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57D19" w14:textId="77777777" w:rsidR="00CA5549" w:rsidRDefault="00CA5549" w:rsidP="00CA5549">
      <w:pPr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</w:pPr>
    </w:p>
    <w:p w14:paraId="1FCD3001" w14:textId="77777777" w:rsidR="00CA5549" w:rsidRDefault="00CA5549" w:rsidP="00CA5549">
      <w:pPr>
        <w:pStyle w:val="NormaleWeb"/>
        <w:rPr>
          <w:rFonts w:ascii="Calibri" w:hAnsi="Calibri"/>
          <w:b/>
          <w:bCs/>
          <w:color w:val="000000"/>
          <w:sz w:val="27"/>
          <w:szCs w:val="27"/>
        </w:rPr>
      </w:pPr>
      <w:bookmarkStart w:id="0" w:name="inizio"/>
      <w:r>
        <w:rPr>
          <w:rFonts w:ascii="Calibri" w:hAnsi="Calibri"/>
          <w:b/>
          <w:bCs/>
          <w:color w:val="000000"/>
          <w:sz w:val="27"/>
          <w:szCs w:val="27"/>
        </w:rPr>
        <w:t>Estratto degli articoli del TUE novellati con le ultime modifiche introdotte dalla Legge 11/9/2020</w:t>
      </w:r>
      <w:r w:rsidR="003F1533">
        <w:rPr>
          <w:rFonts w:ascii="Calibri" w:hAnsi="Calibri"/>
          <w:b/>
          <w:bCs/>
          <w:color w:val="000000"/>
          <w:sz w:val="27"/>
          <w:szCs w:val="27"/>
        </w:rPr>
        <w:t xml:space="preserve"> n.120</w:t>
      </w:r>
      <w:bookmarkStart w:id="1" w:name="_GoBack"/>
      <w:bookmarkEnd w:id="1"/>
    </w:p>
    <w:p w14:paraId="1DB75D06" w14:textId="77777777" w:rsidR="00CA5549" w:rsidRDefault="00CA5549" w:rsidP="00CA5549">
      <w:pPr>
        <w:pStyle w:val="NormaleWeb"/>
        <w:rPr>
          <w:color w:val="000000"/>
          <w:sz w:val="27"/>
          <w:szCs w:val="27"/>
        </w:rPr>
      </w:pPr>
      <w:r>
        <w:rPr>
          <w:rFonts w:ascii="Calibri" w:hAnsi="Calibri"/>
          <w:b/>
          <w:bCs/>
          <w:color w:val="000000"/>
          <w:sz w:val="27"/>
          <w:szCs w:val="27"/>
        </w:rPr>
        <w:t>D.P.R. 6 giugno 2001, n. 380</w:t>
      </w:r>
      <w:bookmarkEnd w:id="0"/>
      <w:r>
        <w:rPr>
          <w:rFonts w:ascii="Calibri" w:hAnsi="Calibri"/>
          <w:b/>
          <w:bCs/>
          <w:color w:val="000000"/>
          <w:sz w:val="27"/>
          <w:szCs w:val="27"/>
        </w:rPr>
        <w:br/>
        <w:t>Testo unico delle disposizioni legislative e regolamentari in materia edilizia</w:t>
      </w:r>
      <w:r>
        <w:rPr>
          <w:rFonts w:ascii="Calibri" w:hAnsi="Calibri"/>
          <w:b/>
          <w:bCs/>
          <w:color w:val="000000"/>
          <w:sz w:val="27"/>
          <w:szCs w:val="27"/>
        </w:rPr>
        <w:br/>
      </w:r>
      <w:r>
        <w:rPr>
          <w:rFonts w:ascii="Calibri" w:hAnsi="Calibri"/>
          <w:color w:val="008000"/>
          <w:sz w:val="27"/>
          <w:szCs w:val="27"/>
        </w:rPr>
        <w:t> (G.U. n. 245 del 20 ottobre 2001)</w:t>
      </w:r>
    </w:p>
    <w:p w14:paraId="1E786DAC" w14:textId="77777777" w:rsidR="00CA5549" w:rsidRDefault="00CA5549" w:rsidP="00CA5549">
      <w:pPr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</w:pPr>
    </w:p>
    <w:p w14:paraId="0D1425B2" w14:textId="77777777" w:rsidR="00CA5549" w:rsidRPr="00CA5549" w:rsidRDefault="00CA5549" w:rsidP="00CA5549">
      <w:pPr>
        <w:rPr>
          <w:rFonts w:ascii="Times" w:eastAsia="Times New Roman" w:hAnsi="Times" w:cs="Times New Roman"/>
          <w:sz w:val="20"/>
          <w:szCs w:val="20"/>
        </w:rPr>
      </w:pPr>
      <w:r w:rsidRPr="00CA5549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5FDFE"/>
        </w:rPr>
        <w:t>Art. </w:t>
      </w:r>
      <w:bookmarkStart w:id="2" w:name="002-bis"/>
      <w:r w:rsidRPr="00CA5549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5FDFE"/>
        </w:rPr>
        <w:t>2-bis</w:t>
      </w:r>
      <w:bookmarkEnd w:id="2"/>
      <w:r w:rsidRPr="00CA5549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5FDFE"/>
        </w:rPr>
        <w:t>. (L) - Deroghe in materia di limiti di distanza tra fabbricati</w:t>
      </w:r>
    </w:p>
    <w:p w14:paraId="58F6D8B5" w14:textId="77777777" w:rsidR="00CA5549" w:rsidRDefault="00CA5549" w:rsidP="00CA5549">
      <w:pPr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</w:pPr>
      <w:r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  <w:t>(….)</w:t>
      </w:r>
    </w:p>
    <w:p w14:paraId="10E476B1" w14:textId="77777777" w:rsidR="00CA5549" w:rsidRPr="00CA5549" w:rsidRDefault="00CA5549" w:rsidP="00CA5549">
      <w:pPr>
        <w:rPr>
          <w:rFonts w:ascii="Times" w:eastAsia="Times New Roman" w:hAnsi="Times" w:cs="Times New Roman"/>
          <w:sz w:val="20"/>
          <w:szCs w:val="20"/>
        </w:rPr>
      </w:pPr>
      <w:r w:rsidRPr="00CA5549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  <w:t>1-ter. In ogni caso di intervento che preveda la demolizione e ricostruzione di edifici, anche qualora le dimensioni del lotto di pertinenza non consentano la modifica dell’area di sedime ai fini del rispetto delle distanze minime tra gli edifici e dai confini, la ricostruzione è comunque consentita nell’osservanza delle distanze legittimamente preesistenti. Gli incentivi volumetrici eventualmente riconosciuti per l’intervento possono essere realizzati anche con ampliamenti fuori sagoma e con il superamento dell’altezza massima dell’edificio demolito, sempre nei limiti delle distanze legittimamente preesistenti. Nelle zone </w:t>
      </w:r>
      <w:hyperlink r:id="rId5" w:history="1">
        <w:r w:rsidRPr="00CA5549">
          <w:rPr>
            <w:rFonts w:ascii="Calibri" w:eastAsia="Times New Roman" w:hAnsi="Calibri" w:cs="Times New Roman"/>
            <w:color w:val="0000FF"/>
            <w:sz w:val="27"/>
            <w:szCs w:val="27"/>
            <w:u w:val="single"/>
            <w:shd w:val="clear" w:color="auto" w:fill="F5FDFE"/>
          </w:rPr>
          <w:t>zone omogenee A di cui al decreto del Ministro per i lavori pubblici 2 aprile 1968, n. 1444</w:t>
        </w:r>
      </w:hyperlink>
      <w:r w:rsidRPr="00CA5549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  <w:t>, o in zone a queste assimilabili in base alla normativa regionale e ai piani urbanistici comunali, nei centri e nuclei storici consolidati e in ulteriori ambiti di particolare pregio storico e architettonico, gli interventi di demolizione e ricostruzione sono consentiti esclusivamente nell’ambito dei piani urbanistici di recupero e di riqualificazione particolareggiati, di competenza comunale, fatti salvi le previsioni degli strumenti di pianificazione territoriale, paesaggistica e urbanistica vigenti e i pareri degli enti preposti alla tutela.</w:t>
      </w:r>
      <w:r w:rsidRPr="00CA5549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5FDFE"/>
        </w:rPr>
        <w:br/>
      </w:r>
      <w:r w:rsidRPr="00CA5549">
        <w:rPr>
          <w:rFonts w:ascii="Calibri" w:eastAsia="Times New Roman" w:hAnsi="Calibri" w:cs="Times New Roman"/>
          <w:i/>
          <w:iCs/>
          <w:color w:val="FF0000"/>
          <w:sz w:val="27"/>
          <w:szCs w:val="27"/>
          <w:shd w:val="clear" w:color="auto" w:fill="F5FDFE"/>
        </w:rPr>
        <w:t>(comma aggiunto dall'art. 5, comma 1, legge n. 55 del 2019 poi così sostituito dall'</w:t>
      </w:r>
      <w:hyperlink r:id="rId6" w:anchor="10" w:history="1">
        <w:r w:rsidRPr="00CA5549">
          <w:rPr>
            <w:rFonts w:ascii="Calibri" w:eastAsia="Times New Roman" w:hAnsi="Calibri" w:cs="Times New Roman"/>
            <w:i/>
            <w:iCs/>
            <w:color w:val="0000FF"/>
            <w:sz w:val="27"/>
            <w:szCs w:val="27"/>
            <w:u w:val="single"/>
            <w:shd w:val="clear" w:color="auto" w:fill="F5FDFE"/>
          </w:rPr>
          <w:t>art. 10, comma 1, lettera a), della legge n. 120 del 2020</w:t>
        </w:r>
      </w:hyperlink>
      <w:r w:rsidRPr="00CA5549">
        <w:rPr>
          <w:rFonts w:ascii="Calibri" w:eastAsia="Times New Roman" w:hAnsi="Calibri" w:cs="Times New Roman"/>
          <w:i/>
          <w:iCs/>
          <w:color w:val="FF0000"/>
          <w:sz w:val="27"/>
          <w:szCs w:val="27"/>
          <w:shd w:val="clear" w:color="auto" w:fill="F5FDFE"/>
        </w:rPr>
        <w:t>)</w:t>
      </w:r>
    </w:p>
    <w:p w14:paraId="27AA1D19" w14:textId="77777777" w:rsidR="00CB1A23" w:rsidRDefault="00CB1A23"/>
    <w:p w14:paraId="442B15C8" w14:textId="77777777" w:rsidR="00CA5549" w:rsidRDefault="00CA5549"/>
    <w:p w14:paraId="43EF815B" w14:textId="77777777" w:rsidR="00CA5549" w:rsidRPr="00CA5549" w:rsidRDefault="00CA5549" w:rsidP="00CA5549">
      <w:pPr>
        <w:rPr>
          <w:rFonts w:ascii="Times" w:eastAsia="Times New Roman" w:hAnsi="Times" w:cs="Times New Roman"/>
          <w:sz w:val="20"/>
          <w:szCs w:val="20"/>
        </w:rPr>
      </w:pPr>
      <w:bookmarkStart w:id="3" w:name="003"/>
      <w:r w:rsidRPr="00CA5549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5FDFE"/>
        </w:rPr>
        <w:t>Art. 3 (L) - Definizioni degli interventi edilizi</w:t>
      </w:r>
      <w:bookmarkEnd w:id="3"/>
    </w:p>
    <w:p w14:paraId="564268E2" w14:textId="77777777" w:rsidR="00CA5549" w:rsidRDefault="00CA5549">
      <w:r>
        <w:t>(….)</w:t>
      </w:r>
    </w:p>
    <w:p w14:paraId="4CBE845C" w14:textId="77777777" w:rsidR="00CA5549" w:rsidRPr="00CA5549" w:rsidRDefault="00CA5549" w:rsidP="00CA5549">
      <w:pPr>
        <w:rPr>
          <w:rFonts w:ascii="Times" w:eastAsia="Times New Roman" w:hAnsi="Times" w:cs="Times New Roman"/>
          <w:sz w:val="20"/>
          <w:szCs w:val="20"/>
        </w:rPr>
      </w:pPr>
      <w:r w:rsidRPr="00CA5549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  <w:t xml:space="preserve">d) "interventi di ristrutturazione edilizia", gli interventi rivolti a trasformare gli organismi edilizi mediante un insieme sistematico di opere che possono portare ad un organismo edilizio in tutto o in parte diverso dal precedente. Tali interventi comprendono il ripristino o la sostituzione di alcuni elementi costitutivi dell'edificio, l’eliminazione, la modifica e l'inserimento di nuovi elementi ed impianti. Nell’ambito degli interventi di ristrutturazione edilizia sono ricompresi altresì gli interventi di demolizione e ricostruzione di edifici esistenti con diversi sagoma, prospetti, sedime e caratteristiche planivolumetriche e tipologiche, con le innovazioni necessarie per l’adeguamento alla normativa antisismica, per l’applicazione della normativa sull’accessibilità, per l’istallazione di impianti tecnologici e per l’efficientamento energetico. L’intervento può prevedere altresì, nei soli casi espressamente previsti dalla </w:t>
      </w:r>
      <w:r w:rsidRPr="00CA5549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  <w:lastRenderedPageBreak/>
        <w:t>legislazione vigente o dagli strumenti urbanistici comunali, incrementi di volumetria anche per promuovere interventi di rigenerazione urbana. Costituiscono inoltre ristrutturazione edilizia gli interventi volti al ripristino di edifici, o parti di essi, eventualmente crollati o demoliti, attraverso la loro ricostruzione, purché sia possibile accertarne la preesistente consistenza. Rimane fermo che, con riferimento agli immobili sottoposti a tutela ai sensi del </w:t>
      </w:r>
      <w:hyperlink r:id="rId7" w:history="1">
        <w:r w:rsidRPr="00CA5549">
          <w:rPr>
            <w:rFonts w:ascii="Calibri" w:eastAsia="Times New Roman" w:hAnsi="Calibri" w:cs="Times New Roman"/>
            <w:color w:val="0000FF"/>
            <w:sz w:val="27"/>
            <w:szCs w:val="27"/>
            <w:u w:val="single"/>
            <w:shd w:val="clear" w:color="auto" w:fill="F5FDFE"/>
          </w:rPr>
          <w:t>Codice dei beni culturali e del paesaggio di cui al decreto legislativo 22 gennaio 2004, n. 42</w:t>
        </w:r>
      </w:hyperlink>
      <w:r w:rsidRPr="00CA5549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5FDFE"/>
        </w:rPr>
        <w:t>, nonché, fatte salve le previsioni legislative e degli strumenti urbanistici, a quelli ubicati nelle zone omogenee A di cui al decreto del Ministro per i lavori pubblici 2 aprile 1968, n. 1444, o in zone a queste assimilabili in base alla normativa regionale e ai piani urbanistici comunali, nei centri e nuclei storici consolidati e negli ulteriori ambiti di particolare pregio storico e architettonico, gli interventi di demolizione e ricostruzione e gli interventi di ripristino di edifici crollati o demoliti costituiscono interventi di ristrutturazione edilizia soltanto ove siano mantenuti sagoma, prospetti, sedime e caratteristiche planivolumetriche e tipologiche dell’edificio preesistente e non siano previsti incrementi di volumetria;</w:t>
      </w:r>
      <w:r w:rsidRPr="00CA5549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5FDFE"/>
        </w:rPr>
        <w:br/>
      </w:r>
      <w:r w:rsidRPr="00CA5549">
        <w:rPr>
          <w:rFonts w:ascii="Calibri" w:eastAsia="Times New Roman" w:hAnsi="Calibri" w:cs="Times New Roman"/>
          <w:i/>
          <w:iCs/>
          <w:color w:val="FF0000"/>
          <w:sz w:val="27"/>
          <w:szCs w:val="27"/>
          <w:shd w:val="clear" w:color="auto" w:fill="F5FDFE"/>
        </w:rPr>
        <w:t>(lettera così modificata dall'</w:t>
      </w:r>
      <w:hyperlink r:id="rId8" w:anchor="10" w:history="1">
        <w:r w:rsidRPr="00CA5549">
          <w:rPr>
            <w:rFonts w:ascii="Calibri" w:eastAsia="Times New Roman" w:hAnsi="Calibri" w:cs="Times New Roman"/>
            <w:i/>
            <w:iCs/>
            <w:color w:val="0000FF"/>
            <w:sz w:val="27"/>
            <w:szCs w:val="27"/>
            <w:u w:val="single"/>
            <w:shd w:val="clear" w:color="auto" w:fill="F5FDFE"/>
          </w:rPr>
          <w:t>art. 10, comma 1, lettera b), della legge n. 120 del 2020</w:t>
        </w:r>
      </w:hyperlink>
      <w:r w:rsidRPr="00CA5549">
        <w:rPr>
          <w:rFonts w:ascii="Calibri" w:eastAsia="Times New Roman" w:hAnsi="Calibri" w:cs="Times New Roman"/>
          <w:i/>
          <w:iCs/>
          <w:color w:val="FF0000"/>
          <w:sz w:val="27"/>
          <w:szCs w:val="27"/>
          <w:shd w:val="clear" w:color="auto" w:fill="F5FDFE"/>
        </w:rPr>
        <w:t>)</w:t>
      </w:r>
    </w:p>
    <w:p w14:paraId="43E8AA98" w14:textId="77777777" w:rsidR="00CA5549" w:rsidRDefault="00CA5549"/>
    <w:sectPr w:rsidR="00CA5549" w:rsidSect="00D611D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49"/>
    <w:rsid w:val="003F1533"/>
    <w:rsid w:val="00CA5549"/>
    <w:rsid w:val="00CB1A23"/>
    <w:rsid w:val="00D6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137F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CA554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A55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CA554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A55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bosettiegatti.eu/info/norme/statali/1968_1444.htm" TargetMode="External"/><Relationship Id="rId6" Type="http://schemas.openxmlformats.org/officeDocument/2006/relationships/hyperlink" Target="https://www.bosettiegatti.eu/info/norme/statali/2020_0120.htm" TargetMode="External"/><Relationship Id="rId7" Type="http://schemas.openxmlformats.org/officeDocument/2006/relationships/hyperlink" Target="https://www.bosettiegatti.eu/info/norme/statali/2004_0042.htm" TargetMode="External"/><Relationship Id="rId8" Type="http://schemas.openxmlformats.org/officeDocument/2006/relationships/hyperlink" Target="https://www.bosettiegatti.eu/info/norme/statali/2020_0120.ht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667</Words>
  <Characters>3808</Characters>
  <Application>Microsoft Macintosh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Rallo</dc:creator>
  <cp:keywords/>
  <dc:description/>
  <cp:lastModifiedBy>Daniele Rallo</cp:lastModifiedBy>
  <cp:revision>2</cp:revision>
  <dcterms:created xsi:type="dcterms:W3CDTF">2021-02-16T11:39:00Z</dcterms:created>
  <dcterms:modified xsi:type="dcterms:W3CDTF">2021-02-16T11:51:00Z</dcterms:modified>
</cp:coreProperties>
</file>