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2BE90" w14:textId="77777777" w:rsidR="004B7220" w:rsidRPr="002A16D1" w:rsidRDefault="001B3BA5" w:rsidP="002A16D1">
      <w:pPr>
        <w:ind w:right="-149"/>
        <w:jc w:val="center"/>
        <w:rPr>
          <w:rFonts w:eastAsia="Times New Roman" w:cs="Times New Roman"/>
          <w:b/>
          <w:lang w:eastAsia="it-IT"/>
        </w:rPr>
      </w:pPr>
      <w:r w:rsidRPr="002A16D1">
        <w:rPr>
          <w:rFonts w:eastAsia="Times New Roman" w:cs="Times New Roman"/>
          <w:b/>
          <w:lang w:eastAsia="it-IT"/>
        </w:rPr>
        <w:t xml:space="preserve">Il nuovo inquadramento della responsabilità precontrattuale </w:t>
      </w:r>
    </w:p>
    <w:p w14:paraId="342651E0" w14:textId="5949413F" w:rsidR="001B3BA5" w:rsidRPr="002A16D1" w:rsidRDefault="001B3BA5" w:rsidP="002A16D1">
      <w:pPr>
        <w:ind w:right="-149"/>
        <w:jc w:val="center"/>
        <w:rPr>
          <w:rFonts w:eastAsia="Times New Roman" w:cs="Times New Roman"/>
          <w:b/>
          <w:lang w:eastAsia="it-IT"/>
        </w:rPr>
      </w:pPr>
      <w:r w:rsidRPr="002A16D1">
        <w:rPr>
          <w:rFonts w:eastAsia="Times New Roman" w:cs="Times New Roman"/>
          <w:b/>
          <w:lang w:eastAsia="it-IT"/>
        </w:rPr>
        <w:t xml:space="preserve">e </w:t>
      </w:r>
      <w:r w:rsidR="00144723" w:rsidRPr="002A16D1">
        <w:rPr>
          <w:rFonts w:eastAsia="Times New Roman" w:cs="Times New Roman"/>
          <w:b/>
          <w:lang w:eastAsia="it-IT"/>
        </w:rPr>
        <w:t xml:space="preserve">il </w:t>
      </w:r>
      <w:r w:rsidRPr="002A16D1">
        <w:rPr>
          <w:rFonts w:eastAsia="Times New Roman" w:cs="Times New Roman"/>
          <w:b/>
          <w:lang w:eastAsia="it-IT"/>
        </w:rPr>
        <w:t xml:space="preserve">risarcimento </w:t>
      </w:r>
      <w:r w:rsidR="00144723" w:rsidRPr="002A16D1">
        <w:rPr>
          <w:rFonts w:eastAsia="Times New Roman" w:cs="Times New Roman"/>
          <w:b/>
          <w:lang w:eastAsia="it-IT"/>
        </w:rPr>
        <w:t xml:space="preserve">del </w:t>
      </w:r>
      <w:r w:rsidRPr="002A16D1">
        <w:rPr>
          <w:rFonts w:eastAsia="Times New Roman" w:cs="Times New Roman"/>
          <w:b/>
          <w:lang w:eastAsia="it-IT"/>
        </w:rPr>
        <w:t>dann</w:t>
      </w:r>
      <w:r w:rsidR="00144723" w:rsidRPr="002A16D1">
        <w:rPr>
          <w:rFonts w:eastAsia="Times New Roman" w:cs="Times New Roman"/>
          <w:b/>
          <w:lang w:eastAsia="it-IT"/>
        </w:rPr>
        <w:t>o</w:t>
      </w:r>
      <w:r w:rsidRPr="002A16D1">
        <w:rPr>
          <w:rFonts w:eastAsia="Times New Roman" w:cs="Times New Roman"/>
          <w:b/>
          <w:lang w:eastAsia="it-IT"/>
        </w:rPr>
        <w:t xml:space="preserve"> negli appalti pubblici</w:t>
      </w:r>
    </w:p>
    <w:p w14:paraId="0CBA1E84" w14:textId="1A2F866E" w:rsidR="001B3BA5" w:rsidRPr="002A16D1" w:rsidRDefault="001B3BA5" w:rsidP="002A16D1">
      <w:pPr>
        <w:ind w:right="-149"/>
        <w:jc w:val="both"/>
        <w:rPr>
          <w:rFonts w:cs="Times New Roman"/>
        </w:rPr>
      </w:pPr>
    </w:p>
    <w:p w14:paraId="2C44EFDF" w14:textId="6BB3038B" w:rsidR="004F302B" w:rsidRPr="002A16D1" w:rsidRDefault="004F302B" w:rsidP="002A16D1">
      <w:pPr>
        <w:ind w:right="-149"/>
        <w:jc w:val="both"/>
        <w:rPr>
          <w:rFonts w:cs="Times New Roman"/>
        </w:rPr>
      </w:pPr>
    </w:p>
    <w:p w14:paraId="4D9BDAEA" w14:textId="6B0C6593" w:rsidR="004F302B" w:rsidRPr="002A16D1" w:rsidRDefault="004F302B" w:rsidP="002A16D1">
      <w:pPr>
        <w:ind w:right="-149"/>
        <w:jc w:val="right"/>
        <w:rPr>
          <w:rFonts w:cs="Times New Roman"/>
          <w:sz w:val="18"/>
          <w:szCs w:val="18"/>
        </w:rPr>
      </w:pPr>
      <w:r w:rsidRPr="002A16D1">
        <w:rPr>
          <w:rFonts w:cs="Times New Roman"/>
          <w:sz w:val="18"/>
          <w:szCs w:val="18"/>
        </w:rPr>
        <w:t>Relazione al convegno su</w:t>
      </w:r>
    </w:p>
    <w:p w14:paraId="231B1F71" w14:textId="59F5F03A" w:rsidR="00182625" w:rsidRPr="002A16D1" w:rsidRDefault="00182625" w:rsidP="002A16D1">
      <w:pPr>
        <w:ind w:right="-149"/>
        <w:jc w:val="right"/>
        <w:rPr>
          <w:rFonts w:eastAsia="Times New Roman" w:cs="Times New Roman"/>
          <w:i/>
          <w:sz w:val="18"/>
          <w:szCs w:val="18"/>
          <w:lang w:eastAsia="it-IT"/>
        </w:rPr>
      </w:pPr>
      <w:r w:rsidRPr="002A16D1">
        <w:rPr>
          <w:rFonts w:eastAsia="Times New Roman" w:cs="Times New Roman"/>
          <w:i/>
          <w:sz w:val="18"/>
          <w:szCs w:val="18"/>
          <w:lang w:eastAsia="it-IT"/>
        </w:rPr>
        <w:t>Nuovi profili di responsabilità e danno</w:t>
      </w:r>
    </w:p>
    <w:p w14:paraId="11F13FCA" w14:textId="3B1770BB" w:rsidR="00182625" w:rsidRPr="002A16D1" w:rsidRDefault="00182625" w:rsidP="002A16D1">
      <w:pPr>
        <w:ind w:right="-149"/>
        <w:jc w:val="right"/>
        <w:rPr>
          <w:rFonts w:eastAsia="Times New Roman" w:cs="Times New Roman"/>
          <w:sz w:val="18"/>
          <w:szCs w:val="18"/>
          <w:lang w:eastAsia="it-IT"/>
        </w:rPr>
      </w:pPr>
      <w:r w:rsidRPr="002A16D1">
        <w:rPr>
          <w:rFonts w:eastAsia="Times New Roman" w:cs="Times New Roman"/>
          <w:sz w:val="18"/>
          <w:szCs w:val="18"/>
          <w:lang w:eastAsia="it-IT"/>
        </w:rPr>
        <w:t>Castelfranco Veneto</w:t>
      </w:r>
    </w:p>
    <w:p w14:paraId="60E61B70" w14:textId="1AB2C95D" w:rsidR="00182625" w:rsidRPr="002A16D1" w:rsidRDefault="00182625" w:rsidP="002A16D1">
      <w:pPr>
        <w:ind w:right="-149"/>
        <w:jc w:val="right"/>
        <w:rPr>
          <w:rFonts w:eastAsia="Times New Roman" w:cs="Times New Roman"/>
          <w:sz w:val="18"/>
          <w:szCs w:val="18"/>
          <w:lang w:eastAsia="it-IT"/>
        </w:rPr>
      </w:pPr>
      <w:r w:rsidRPr="002A16D1">
        <w:rPr>
          <w:rFonts w:eastAsia="Times New Roman" w:cs="Times New Roman"/>
          <w:sz w:val="18"/>
          <w:szCs w:val="18"/>
          <w:lang w:eastAsia="it-IT"/>
        </w:rPr>
        <w:t>23 novembre 2018</w:t>
      </w:r>
    </w:p>
    <w:p w14:paraId="021BFFCF" w14:textId="240B85E9" w:rsidR="00182625" w:rsidRPr="002A16D1" w:rsidRDefault="00182625" w:rsidP="002A16D1">
      <w:pPr>
        <w:ind w:right="-149"/>
        <w:jc w:val="both"/>
        <w:rPr>
          <w:rFonts w:eastAsia="Times New Roman" w:cs="Times New Roman"/>
          <w:lang w:eastAsia="it-IT"/>
        </w:rPr>
      </w:pPr>
      <w:r w:rsidRPr="002A16D1">
        <w:rPr>
          <w:rFonts w:eastAsia="Times New Roman" w:cs="Times New Roman"/>
          <w:lang w:eastAsia="it-IT"/>
        </w:rPr>
        <w:t>di Francesco Volpe</w:t>
      </w:r>
    </w:p>
    <w:p w14:paraId="3C0228F5" w14:textId="77777777" w:rsidR="004F302B" w:rsidRPr="002A16D1" w:rsidRDefault="004F302B" w:rsidP="002A16D1">
      <w:pPr>
        <w:ind w:right="-149"/>
        <w:jc w:val="both"/>
        <w:rPr>
          <w:rFonts w:cs="Times New Roman"/>
        </w:rPr>
      </w:pPr>
    </w:p>
    <w:p w14:paraId="7EDE4BA4" w14:textId="101323CA" w:rsidR="001B3E34" w:rsidRPr="002A16D1" w:rsidRDefault="001B7DD6" w:rsidP="002A16D1">
      <w:pPr>
        <w:ind w:right="-149"/>
        <w:jc w:val="both"/>
        <w:rPr>
          <w:rFonts w:cs="Times New Roman"/>
        </w:rPr>
      </w:pPr>
      <w:r w:rsidRPr="002A16D1">
        <w:rPr>
          <w:rFonts w:cs="Times New Roman"/>
        </w:rPr>
        <w:t xml:space="preserve">1.- </w:t>
      </w:r>
      <w:r w:rsidR="001B3E34" w:rsidRPr="002A16D1">
        <w:rPr>
          <w:rFonts w:cs="Times New Roman"/>
        </w:rPr>
        <w:t xml:space="preserve">Alcuni temi del diritto amministrativo accusano </w:t>
      </w:r>
      <w:r w:rsidR="00DF67E1" w:rsidRPr="002A16D1">
        <w:rPr>
          <w:rFonts w:cs="Times New Roman"/>
        </w:rPr>
        <w:t>singolari</w:t>
      </w:r>
      <w:r w:rsidR="001B3E34" w:rsidRPr="002A16D1">
        <w:rPr>
          <w:rFonts w:cs="Times New Roman"/>
        </w:rPr>
        <w:t xml:space="preserve"> ricorrenze.</w:t>
      </w:r>
      <w:r w:rsidR="00D7483F" w:rsidRPr="002A16D1">
        <w:rPr>
          <w:rFonts w:cs="Times New Roman"/>
        </w:rPr>
        <w:t xml:space="preserve"> </w:t>
      </w:r>
      <w:r w:rsidR="001B3E34" w:rsidRPr="002A16D1">
        <w:rPr>
          <w:rFonts w:cs="Times New Roman"/>
        </w:rPr>
        <w:t xml:space="preserve">Come fiumi carsici, </w:t>
      </w:r>
      <w:r w:rsidR="0085046A" w:rsidRPr="002A16D1">
        <w:rPr>
          <w:rFonts w:cs="Times New Roman"/>
        </w:rPr>
        <w:t>si celano</w:t>
      </w:r>
      <w:r w:rsidR="00202427" w:rsidRPr="002A16D1">
        <w:rPr>
          <w:rFonts w:cs="Times New Roman"/>
        </w:rPr>
        <w:t>, ma</w:t>
      </w:r>
      <w:r w:rsidR="00045A95" w:rsidRPr="002A16D1">
        <w:rPr>
          <w:rFonts w:cs="Times New Roman"/>
        </w:rPr>
        <w:t>,</w:t>
      </w:r>
      <w:r w:rsidR="001B3E34" w:rsidRPr="002A16D1">
        <w:rPr>
          <w:rFonts w:cs="Times New Roman"/>
        </w:rPr>
        <w:t xml:space="preserve"> quando, poi, riemergono</w:t>
      </w:r>
      <w:r w:rsidR="00045A95" w:rsidRPr="002A16D1">
        <w:rPr>
          <w:rFonts w:cs="Times New Roman"/>
        </w:rPr>
        <w:t>,</w:t>
      </w:r>
      <w:r w:rsidR="001B3E34" w:rsidRPr="002A16D1">
        <w:rPr>
          <w:rFonts w:cs="Times New Roman"/>
        </w:rPr>
        <w:t xml:space="preserve"> </w:t>
      </w:r>
      <w:r w:rsidR="00ED2E1B" w:rsidRPr="002A16D1">
        <w:rPr>
          <w:rFonts w:cs="Times New Roman"/>
        </w:rPr>
        <w:t>governano</w:t>
      </w:r>
      <w:r w:rsidR="001B3E34" w:rsidRPr="002A16D1">
        <w:rPr>
          <w:rFonts w:cs="Times New Roman"/>
        </w:rPr>
        <w:t xml:space="preserve"> l’attenzione.</w:t>
      </w:r>
    </w:p>
    <w:p w14:paraId="1C3C376D" w14:textId="4EEA0A2A" w:rsidR="001B3E34" w:rsidRPr="002A16D1" w:rsidRDefault="001B3E34" w:rsidP="002A16D1">
      <w:pPr>
        <w:ind w:right="-149"/>
        <w:jc w:val="both"/>
        <w:rPr>
          <w:rFonts w:cs="Times New Roman"/>
        </w:rPr>
      </w:pPr>
      <w:r w:rsidRPr="002A16D1">
        <w:rPr>
          <w:rFonts w:cs="Times New Roman"/>
        </w:rPr>
        <w:t>Tra essi</w:t>
      </w:r>
      <w:r w:rsidR="00AC27C5" w:rsidRPr="002A16D1">
        <w:rPr>
          <w:rFonts w:cs="Times New Roman"/>
        </w:rPr>
        <w:t xml:space="preserve"> </w:t>
      </w:r>
      <w:r w:rsidR="005551EF" w:rsidRPr="002A16D1">
        <w:rPr>
          <w:rFonts w:cs="Times New Roman"/>
        </w:rPr>
        <w:t>va anno</w:t>
      </w:r>
      <w:r w:rsidR="00D42352" w:rsidRPr="002A16D1">
        <w:rPr>
          <w:rFonts w:cs="Times New Roman"/>
        </w:rPr>
        <w:t xml:space="preserve">verata </w:t>
      </w:r>
      <w:r w:rsidRPr="002A16D1">
        <w:rPr>
          <w:rFonts w:cs="Times New Roman"/>
        </w:rPr>
        <w:t xml:space="preserve">la </w:t>
      </w:r>
      <w:r w:rsidR="0012035A" w:rsidRPr="002A16D1">
        <w:rPr>
          <w:rFonts w:cs="Times New Roman"/>
        </w:rPr>
        <w:t>materia</w:t>
      </w:r>
      <w:r w:rsidRPr="002A16D1">
        <w:rPr>
          <w:rFonts w:cs="Times New Roman"/>
        </w:rPr>
        <w:t xml:space="preserve"> della responsabilità precontrattuale </w:t>
      </w:r>
      <w:r w:rsidR="0002604A" w:rsidRPr="002A16D1">
        <w:rPr>
          <w:rFonts w:cs="Times New Roman"/>
        </w:rPr>
        <w:t>per l’attività</w:t>
      </w:r>
      <w:r w:rsidRPr="002A16D1">
        <w:rPr>
          <w:rFonts w:cs="Times New Roman"/>
        </w:rPr>
        <w:t xml:space="preserve"> imperativa degli enti pubblici,</w:t>
      </w:r>
      <w:r w:rsidR="00364957" w:rsidRPr="002A16D1">
        <w:rPr>
          <w:rFonts w:cs="Times New Roman"/>
        </w:rPr>
        <w:t xml:space="preserve"> </w:t>
      </w:r>
      <w:r w:rsidR="0094351F" w:rsidRPr="002A16D1">
        <w:rPr>
          <w:rFonts w:cs="Times New Roman"/>
        </w:rPr>
        <w:t xml:space="preserve">sita </w:t>
      </w:r>
      <w:r w:rsidR="00E2278D" w:rsidRPr="002A16D1">
        <w:rPr>
          <w:rFonts w:cs="Times New Roman"/>
        </w:rPr>
        <w:t>al crocevia di</w:t>
      </w:r>
      <w:r w:rsidRPr="002A16D1">
        <w:rPr>
          <w:rFonts w:cs="Times New Roman"/>
        </w:rPr>
        <w:t xml:space="preserve"> </w:t>
      </w:r>
      <w:r w:rsidR="00E2278D" w:rsidRPr="002A16D1">
        <w:rPr>
          <w:rFonts w:cs="Times New Roman"/>
        </w:rPr>
        <w:t xml:space="preserve">due </w:t>
      </w:r>
      <w:r w:rsidR="00DC0438" w:rsidRPr="002A16D1">
        <w:rPr>
          <w:rFonts w:cs="Times New Roman"/>
        </w:rPr>
        <w:t>temi</w:t>
      </w:r>
      <w:r w:rsidRPr="002A16D1">
        <w:rPr>
          <w:rFonts w:cs="Times New Roman"/>
        </w:rPr>
        <w:t xml:space="preserve"> </w:t>
      </w:r>
      <w:r w:rsidR="00AC27C5" w:rsidRPr="002A16D1">
        <w:rPr>
          <w:rFonts w:cs="Times New Roman"/>
        </w:rPr>
        <w:t xml:space="preserve">di </w:t>
      </w:r>
      <w:r w:rsidR="008153A1" w:rsidRPr="002A16D1">
        <w:rPr>
          <w:rFonts w:cs="Times New Roman"/>
        </w:rPr>
        <w:t>provata</w:t>
      </w:r>
      <w:r w:rsidR="00C10B2B" w:rsidRPr="002A16D1">
        <w:rPr>
          <w:rFonts w:cs="Times New Roman"/>
        </w:rPr>
        <w:t xml:space="preserve"> modernità</w:t>
      </w:r>
      <w:r w:rsidRPr="002A16D1">
        <w:rPr>
          <w:rFonts w:cs="Times New Roman"/>
        </w:rPr>
        <w:t xml:space="preserve">. </w:t>
      </w:r>
    </w:p>
    <w:p w14:paraId="6E976A44" w14:textId="2C3A6141" w:rsidR="00E2278D" w:rsidRPr="002A16D1" w:rsidRDefault="00E2278D" w:rsidP="002A16D1">
      <w:pPr>
        <w:ind w:right="-149"/>
        <w:jc w:val="both"/>
        <w:rPr>
          <w:rFonts w:cs="Times New Roman"/>
        </w:rPr>
      </w:pPr>
      <w:r w:rsidRPr="002A16D1">
        <w:rPr>
          <w:rFonts w:cs="Times New Roman"/>
        </w:rPr>
        <w:t xml:space="preserve">Vi </w:t>
      </w:r>
      <w:r w:rsidR="00284EE7" w:rsidRPr="002A16D1">
        <w:rPr>
          <w:rFonts w:cs="Times New Roman"/>
        </w:rPr>
        <w:t>è legata</w:t>
      </w:r>
      <w:r w:rsidR="00211284" w:rsidRPr="002A16D1">
        <w:rPr>
          <w:rFonts w:cs="Times New Roman"/>
        </w:rPr>
        <w:t>,</w:t>
      </w:r>
      <w:r w:rsidRPr="002A16D1">
        <w:rPr>
          <w:rFonts w:cs="Times New Roman"/>
        </w:rPr>
        <w:t xml:space="preserve"> innanzi tutto</w:t>
      </w:r>
      <w:r w:rsidR="00211284" w:rsidRPr="002A16D1">
        <w:rPr>
          <w:rFonts w:cs="Times New Roman"/>
        </w:rPr>
        <w:t>,</w:t>
      </w:r>
      <w:r w:rsidRPr="002A16D1">
        <w:rPr>
          <w:rFonts w:cs="Times New Roman"/>
        </w:rPr>
        <w:t xml:space="preserve"> l</w:t>
      </w:r>
      <w:r w:rsidR="001B3E34" w:rsidRPr="002A16D1">
        <w:rPr>
          <w:rFonts w:cs="Times New Roman"/>
        </w:rPr>
        <w:t>a tutela della buona fede</w:t>
      </w:r>
      <w:r w:rsidR="00F2770E" w:rsidRPr="002A16D1">
        <w:rPr>
          <w:rFonts w:cs="Times New Roman"/>
        </w:rPr>
        <w:t xml:space="preserve"> oggettiva</w:t>
      </w:r>
      <w:r w:rsidR="0012035A" w:rsidRPr="002A16D1">
        <w:rPr>
          <w:rFonts w:cs="Times New Roman"/>
        </w:rPr>
        <w:t>,</w:t>
      </w:r>
      <w:r w:rsidR="002F12DD" w:rsidRPr="002A16D1">
        <w:rPr>
          <w:rFonts w:cs="Times New Roman"/>
        </w:rPr>
        <w:t xml:space="preserve"> </w:t>
      </w:r>
      <w:r w:rsidR="0058587C" w:rsidRPr="002A16D1">
        <w:rPr>
          <w:rFonts w:cs="Times New Roman"/>
          <w:i/>
        </w:rPr>
        <w:t>à la page</w:t>
      </w:r>
      <w:r w:rsidR="0058587C" w:rsidRPr="002A16D1">
        <w:rPr>
          <w:rFonts w:cs="Times New Roman"/>
        </w:rPr>
        <w:t>, perché</w:t>
      </w:r>
      <w:r w:rsidR="00E40207" w:rsidRPr="002A16D1">
        <w:rPr>
          <w:rFonts w:cs="Times New Roman"/>
        </w:rPr>
        <w:t xml:space="preserve">, </w:t>
      </w:r>
      <w:r w:rsidR="0058587C" w:rsidRPr="002A16D1">
        <w:rPr>
          <w:rFonts w:cs="Times New Roman"/>
        </w:rPr>
        <w:t>per s</w:t>
      </w:r>
      <w:r w:rsidR="00E40207" w:rsidRPr="002A16D1">
        <w:rPr>
          <w:rFonts w:cs="Times New Roman"/>
        </w:rPr>
        <w:t>uo</w:t>
      </w:r>
      <w:r w:rsidR="0058587C" w:rsidRPr="002A16D1">
        <w:rPr>
          <w:rFonts w:cs="Times New Roman"/>
        </w:rPr>
        <w:t xml:space="preserve"> </w:t>
      </w:r>
      <w:r w:rsidR="00F93FCA" w:rsidRPr="002A16D1">
        <w:rPr>
          <w:rFonts w:cs="Times New Roman"/>
        </w:rPr>
        <w:t>mezzo</w:t>
      </w:r>
      <w:r w:rsidR="00E40207" w:rsidRPr="002A16D1">
        <w:rPr>
          <w:rFonts w:cs="Times New Roman"/>
        </w:rPr>
        <w:t xml:space="preserve">, </w:t>
      </w:r>
      <w:r w:rsidR="00C10B2B" w:rsidRPr="002A16D1">
        <w:rPr>
          <w:rFonts w:cs="Times New Roman"/>
        </w:rPr>
        <w:t xml:space="preserve">è stata proposta </w:t>
      </w:r>
      <w:r w:rsidR="0058587C" w:rsidRPr="002A16D1">
        <w:rPr>
          <w:rFonts w:cs="Times New Roman"/>
        </w:rPr>
        <w:t xml:space="preserve">addirittura </w:t>
      </w:r>
      <w:r w:rsidR="001B3E34" w:rsidRPr="002A16D1">
        <w:rPr>
          <w:rFonts w:cs="Times New Roman"/>
        </w:rPr>
        <w:t>una rivis</w:t>
      </w:r>
      <w:r w:rsidRPr="002A16D1">
        <w:rPr>
          <w:rFonts w:cs="Times New Roman"/>
        </w:rPr>
        <w:t>i</w:t>
      </w:r>
      <w:r w:rsidR="001B3E34" w:rsidRPr="002A16D1">
        <w:rPr>
          <w:rFonts w:cs="Times New Roman"/>
        </w:rPr>
        <w:t xml:space="preserve">tazione della teoria </w:t>
      </w:r>
      <w:r w:rsidR="00CD22D5" w:rsidRPr="002A16D1">
        <w:rPr>
          <w:rFonts w:cs="Times New Roman"/>
        </w:rPr>
        <w:t xml:space="preserve">della </w:t>
      </w:r>
      <w:r w:rsidR="001B3E34" w:rsidRPr="002A16D1">
        <w:rPr>
          <w:rFonts w:cs="Times New Roman"/>
        </w:rPr>
        <w:t>validità de</w:t>
      </w:r>
      <w:r w:rsidR="00D25E73" w:rsidRPr="002A16D1">
        <w:rPr>
          <w:rFonts w:cs="Times New Roman"/>
        </w:rPr>
        <w:t>i provvedimenti</w:t>
      </w:r>
      <w:r w:rsidR="001B3E34" w:rsidRPr="002A16D1">
        <w:rPr>
          <w:rFonts w:cs="Times New Roman"/>
        </w:rPr>
        <w:t xml:space="preserve">, </w:t>
      </w:r>
      <w:r w:rsidR="008153A1" w:rsidRPr="002A16D1">
        <w:rPr>
          <w:rFonts w:cs="Times New Roman"/>
        </w:rPr>
        <w:t>scardinata</w:t>
      </w:r>
      <w:r w:rsidR="001B3E34" w:rsidRPr="002A16D1">
        <w:rPr>
          <w:rFonts w:cs="Times New Roman"/>
        </w:rPr>
        <w:t xml:space="preserve"> dalla </w:t>
      </w:r>
      <w:r w:rsidR="008153A1" w:rsidRPr="002A16D1">
        <w:rPr>
          <w:rFonts w:cs="Times New Roman"/>
        </w:rPr>
        <w:t xml:space="preserve">tripartizione </w:t>
      </w:r>
      <w:r w:rsidR="001B3E34" w:rsidRPr="002A16D1">
        <w:rPr>
          <w:rFonts w:cs="Times New Roman"/>
        </w:rPr>
        <w:t>classica dei vizi</w:t>
      </w:r>
      <w:r w:rsidRPr="002A16D1">
        <w:rPr>
          <w:rFonts w:cs="Times New Roman"/>
        </w:rPr>
        <w:t>.</w:t>
      </w:r>
    </w:p>
    <w:p w14:paraId="189557F5" w14:textId="46A68960" w:rsidR="00E2278D" w:rsidRPr="002A16D1" w:rsidRDefault="00E2278D" w:rsidP="002A16D1">
      <w:pPr>
        <w:ind w:right="-149"/>
        <w:jc w:val="both"/>
        <w:rPr>
          <w:rFonts w:cs="Times New Roman"/>
        </w:rPr>
      </w:pPr>
      <w:r w:rsidRPr="002A16D1">
        <w:rPr>
          <w:rFonts w:cs="Times New Roman"/>
        </w:rPr>
        <w:t>Alla responsabilità precontrattuale</w:t>
      </w:r>
      <w:r w:rsidR="00281C4E" w:rsidRPr="002A16D1">
        <w:rPr>
          <w:rFonts w:cs="Times New Roman"/>
        </w:rPr>
        <w:t xml:space="preserve"> </w:t>
      </w:r>
      <w:r w:rsidRPr="002A16D1">
        <w:rPr>
          <w:rFonts w:cs="Times New Roman"/>
        </w:rPr>
        <w:t>è collegata</w:t>
      </w:r>
      <w:r w:rsidR="00035FA7" w:rsidRPr="002A16D1">
        <w:rPr>
          <w:rFonts w:cs="Times New Roman"/>
        </w:rPr>
        <w:t>, poi,</w:t>
      </w:r>
      <w:r w:rsidRPr="002A16D1">
        <w:rPr>
          <w:rFonts w:cs="Times New Roman"/>
        </w:rPr>
        <w:t xml:space="preserve"> la </w:t>
      </w:r>
      <w:r w:rsidR="004D3D31" w:rsidRPr="002A16D1">
        <w:rPr>
          <w:rFonts w:cs="Times New Roman"/>
        </w:rPr>
        <w:t xml:space="preserve">questione </w:t>
      </w:r>
      <w:r w:rsidRPr="002A16D1">
        <w:rPr>
          <w:rFonts w:cs="Times New Roman"/>
        </w:rPr>
        <w:t xml:space="preserve">risarcitoria che, </w:t>
      </w:r>
      <w:r w:rsidR="001A3B48" w:rsidRPr="002A16D1">
        <w:rPr>
          <w:rFonts w:cs="Times New Roman"/>
        </w:rPr>
        <w:t xml:space="preserve">pur </w:t>
      </w:r>
      <w:r w:rsidRPr="002A16D1">
        <w:rPr>
          <w:rFonts w:cs="Times New Roman"/>
        </w:rPr>
        <w:t xml:space="preserve">dopo l’art. 30 del codice </w:t>
      </w:r>
      <w:r w:rsidR="005E6869" w:rsidRPr="002A16D1">
        <w:rPr>
          <w:rFonts w:cs="Times New Roman"/>
        </w:rPr>
        <w:t>di rito</w:t>
      </w:r>
      <w:r w:rsidR="00757204" w:rsidRPr="002A16D1">
        <w:rPr>
          <w:rFonts w:cs="Times New Roman"/>
        </w:rPr>
        <w:t xml:space="preserve">, </w:t>
      </w:r>
      <w:r w:rsidRPr="002A16D1">
        <w:rPr>
          <w:rFonts w:cs="Times New Roman"/>
        </w:rPr>
        <w:t>non sembra avere trovato una</w:t>
      </w:r>
      <w:r w:rsidR="00E60CE4" w:rsidRPr="002A16D1">
        <w:rPr>
          <w:rFonts w:cs="Times New Roman"/>
        </w:rPr>
        <w:t xml:space="preserve"> </w:t>
      </w:r>
      <w:r w:rsidR="00D7483F" w:rsidRPr="002A16D1">
        <w:rPr>
          <w:rFonts w:cs="Times New Roman"/>
        </w:rPr>
        <w:t xml:space="preserve">definitiva </w:t>
      </w:r>
      <w:r w:rsidRPr="002A16D1">
        <w:rPr>
          <w:rFonts w:cs="Times New Roman"/>
        </w:rPr>
        <w:t>sistema</w:t>
      </w:r>
      <w:r w:rsidR="007A418A" w:rsidRPr="002A16D1">
        <w:rPr>
          <w:rFonts w:cs="Times New Roman"/>
        </w:rPr>
        <w:t>zione</w:t>
      </w:r>
      <w:r w:rsidR="00E60CE4" w:rsidRPr="002A16D1">
        <w:rPr>
          <w:rFonts w:cs="Times New Roman"/>
        </w:rPr>
        <w:t>.</w:t>
      </w:r>
    </w:p>
    <w:p w14:paraId="5445E298" w14:textId="573793E9" w:rsidR="00A84BA9" w:rsidRPr="002A16D1" w:rsidRDefault="00E2278D" w:rsidP="002A16D1">
      <w:pPr>
        <w:ind w:right="-149"/>
        <w:jc w:val="both"/>
        <w:rPr>
          <w:rFonts w:cs="Times New Roman"/>
        </w:rPr>
      </w:pPr>
      <w:r w:rsidRPr="002A16D1">
        <w:rPr>
          <w:rFonts w:cs="Times New Roman"/>
        </w:rPr>
        <w:t xml:space="preserve">Non stupisce perciò che l’Adunanza </w:t>
      </w:r>
      <w:r w:rsidR="002E4AB4" w:rsidRPr="002A16D1">
        <w:rPr>
          <w:rFonts w:cs="Times New Roman"/>
        </w:rPr>
        <w:t>plenaria</w:t>
      </w:r>
      <w:r w:rsidRPr="002A16D1">
        <w:rPr>
          <w:rFonts w:cs="Times New Roman"/>
        </w:rPr>
        <w:t xml:space="preserve">, con la sentenza n. 5 </w:t>
      </w:r>
      <w:r w:rsidR="008153A1" w:rsidRPr="002A16D1">
        <w:rPr>
          <w:rFonts w:cs="Times New Roman"/>
        </w:rPr>
        <w:t>di quest’anno</w:t>
      </w:r>
      <w:r w:rsidRPr="002A16D1">
        <w:rPr>
          <w:rFonts w:cs="Times New Roman"/>
        </w:rPr>
        <w:t xml:space="preserve">, abbia </w:t>
      </w:r>
      <w:r w:rsidR="00252CD7" w:rsidRPr="002A16D1">
        <w:rPr>
          <w:rFonts w:cs="Times New Roman"/>
        </w:rPr>
        <w:t>affrontato</w:t>
      </w:r>
      <w:r w:rsidRPr="002A16D1">
        <w:rPr>
          <w:rFonts w:cs="Times New Roman"/>
        </w:rPr>
        <w:t xml:space="preserve"> l’argomento</w:t>
      </w:r>
      <w:r w:rsidR="00521156" w:rsidRPr="002A16D1">
        <w:rPr>
          <w:rFonts w:cs="Times New Roman"/>
        </w:rPr>
        <w:t xml:space="preserve">, </w:t>
      </w:r>
      <w:r w:rsidR="00F95996" w:rsidRPr="002A16D1">
        <w:rPr>
          <w:rFonts w:cs="Times New Roman"/>
        </w:rPr>
        <w:t xml:space="preserve">tracciando </w:t>
      </w:r>
      <w:r w:rsidRPr="002A16D1">
        <w:rPr>
          <w:rFonts w:cs="Times New Roman"/>
          <w:i/>
        </w:rPr>
        <w:t>nuove frontiere</w:t>
      </w:r>
      <w:r w:rsidRPr="002A16D1">
        <w:rPr>
          <w:rFonts w:cs="Times New Roman"/>
        </w:rPr>
        <w:t xml:space="preserve"> della responsabilità civile dell’</w:t>
      </w:r>
      <w:r w:rsidR="000960EA" w:rsidRPr="002A16D1">
        <w:rPr>
          <w:rFonts w:cs="Times New Roman"/>
        </w:rPr>
        <w:t>amministrazione</w:t>
      </w:r>
      <w:r w:rsidRPr="002A16D1">
        <w:rPr>
          <w:rFonts w:cs="Times New Roman"/>
        </w:rPr>
        <w:t>.</w:t>
      </w:r>
      <w:r w:rsidR="00852BC4" w:rsidRPr="002A16D1">
        <w:rPr>
          <w:rFonts w:cs="Times New Roman"/>
        </w:rPr>
        <w:t xml:space="preserve"> </w:t>
      </w:r>
    </w:p>
    <w:p w14:paraId="1864D073" w14:textId="074588D5" w:rsidR="00E2278D" w:rsidRPr="002A16D1" w:rsidRDefault="00E2278D" w:rsidP="002A16D1">
      <w:pPr>
        <w:ind w:right="-149"/>
        <w:jc w:val="both"/>
        <w:rPr>
          <w:rFonts w:cs="Times New Roman"/>
        </w:rPr>
      </w:pPr>
      <w:r w:rsidRPr="002A16D1">
        <w:rPr>
          <w:rFonts w:cs="Times New Roman"/>
        </w:rPr>
        <w:t>La sentenza è ricca di spunti</w:t>
      </w:r>
      <w:r w:rsidR="0059653C" w:rsidRPr="002A16D1">
        <w:rPr>
          <w:rFonts w:cs="Times New Roman"/>
        </w:rPr>
        <w:t xml:space="preserve"> e scritta da man felice</w:t>
      </w:r>
      <w:r w:rsidRPr="002A16D1">
        <w:rPr>
          <w:rFonts w:cs="Times New Roman"/>
        </w:rPr>
        <w:t xml:space="preserve">. </w:t>
      </w:r>
      <w:r w:rsidR="004F23E2" w:rsidRPr="002A16D1">
        <w:rPr>
          <w:rFonts w:cs="Times New Roman"/>
        </w:rPr>
        <w:t>Dico</w:t>
      </w:r>
      <w:r w:rsidRPr="002A16D1">
        <w:rPr>
          <w:rFonts w:cs="Times New Roman"/>
        </w:rPr>
        <w:t xml:space="preserve"> subito, però, che le </w:t>
      </w:r>
      <w:r w:rsidR="00852BC4" w:rsidRPr="002A16D1">
        <w:rPr>
          <w:rFonts w:cs="Times New Roman"/>
        </w:rPr>
        <w:t xml:space="preserve">sue </w:t>
      </w:r>
      <w:r w:rsidRPr="002A16D1">
        <w:rPr>
          <w:rFonts w:cs="Times New Roman"/>
        </w:rPr>
        <w:t>conclusioni non persuadono; né pare che</w:t>
      </w:r>
      <w:r w:rsidR="00431AE3" w:rsidRPr="002A16D1">
        <w:rPr>
          <w:rFonts w:cs="Times New Roman"/>
        </w:rPr>
        <w:t xml:space="preserve"> </w:t>
      </w:r>
      <w:r w:rsidR="002E5132" w:rsidRPr="002A16D1">
        <w:rPr>
          <w:rFonts w:cs="Times New Roman"/>
        </w:rPr>
        <w:t xml:space="preserve">la pronuncia </w:t>
      </w:r>
      <w:r w:rsidR="00A84BA9" w:rsidRPr="002A16D1">
        <w:rPr>
          <w:rFonts w:cs="Times New Roman"/>
        </w:rPr>
        <w:t>renda</w:t>
      </w:r>
      <w:r w:rsidR="00521156" w:rsidRPr="002A16D1">
        <w:rPr>
          <w:rFonts w:cs="Times New Roman"/>
        </w:rPr>
        <w:t xml:space="preserve"> </w:t>
      </w:r>
      <w:r w:rsidRPr="002A16D1">
        <w:rPr>
          <w:rFonts w:cs="Times New Roman"/>
        </w:rPr>
        <w:t>criteri</w:t>
      </w:r>
      <w:r w:rsidR="007F7069" w:rsidRPr="002A16D1">
        <w:rPr>
          <w:rFonts w:cs="Times New Roman"/>
        </w:rPr>
        <w:t xml:space="preserve"> </w:t>
      </w:r>
      <w:r w:rsidR="007F56DE" w:rsidRPr="002A16D1">
        <w:rPr>
          <w:rFonts w:cs="Times New Roman"/>
        </w:rPr>
        <w:t xml:space="preserve">utili a </w:t>
      </w:r>
      <w:r w:rsidRPr="002A16D1">
        <w:rPr>
          <w:rFonts w:cs="Times New Roman"/>
        </w:rPr>
        <w:t>regolare</w:t>
      </w:r>
      <w:r w:rsidR="00BB04CD" w:rsidRPr="002A16D1">
        <w:rPr>
          <w:rFonts w:cs="Times New Roman"/>
        </w:rPr>
        <w:t xml:space="preserve"> </w:t>
      </w:r>
      <w:r w:rsidR="008153A1" w:rsidRPr="002A16D1">
        <w:rPr>
          <w:rFonts w:cs="Times New Roman"/>
        </w:rPr>
        <w:t xml:space="preserve">con prevedibile certezza </w:t>
      </w:r>
      <w:r w:rsidR="00852BC4" w:rsidRPr="002A16D1">
        <w:rPr>
          <w:rFonts w:cs="Times New Roman"/>
        </w:rPr>
        <w:t>l’attività amministrativa</w:t>
      </w:r>
      <w:r w:rsidRPr="002A16D1">
        <w:rPr>
          <w:rFonts w:cs="Times New Roman"/>
        </w:rPr>
        <w:t>.</w:t>
      </w:r>
    </w:p>
    <w:p w14:paraId="01C53A98" w14:textId="77777777" w:rsidR="00D7483F" w:rsidRPr="002A16D1" w:rsidRDefault="00D7483F" w:rsidP="002A16D1">
      <w:pPr>
        <w:ind w:right="-149"/>
        <w:jc w:val="both"/>
        <w:rPr>
          <w:rFonts w:cs="Times New Roman"/>
        </w:rPr>
      </w:pPr>
    </w:p>
    <w:p w14:paraId="4F5684FE" w14:textId="2F9DD17B" w:rsidR="009651A1" w:rsidRPr="002A16D1" w:rsidRDefault="001B7DD6" w:rsidP="002A16D1">
      <w:pPr>
        <w:ind w:right="-149"/>
        <w:jc w:val="both"/>
        <w:rPr>
          <w:rFonts w:cs="Times New Roman"/>
        </w:rPr>
      </w:pPr>
      <w:r w:rsidRPr="002A16D1">
        <w:rPr>
          <w:rFonts w:cs="Times New Roman"/>
        </w:rPr>
        <w:t xml:space="preserve">2.- </w:t>
      </w:r>
      <w:r w:rsidR="008128A7" w:rsidRPr="002A16D1">
        <w:rPr>
          <w:rFonts w:cs="Times New Roman"/>
        </w:rPr>
        <w:t xml:space="preserve">Il caso </w:t>
      </w:r>
      <w:r w:rsidR="00B06B27" w:rsidRPr="002A16D1">
        <w:rPr>
          <w:rFonts w:cs="Times New Roman"/>
        </w:rPr>
        <w:t>riguardava un</w:t>
      </w:r>
      <w:r w:rsidR="007D7103" w:rsidRPr="002A16D1">
        <w:rPr>
          <w:rFonts w:cs="Times New Roman"/>
        </w:rPr>
        <w:t>a fattispecie</w:t>
      </w:r>
      <w:r w:rsidR="00D25E73" w:rsidRPr="002A16D1">
        <w:rPr>
          <w:rFonts w:cs="Times New Roman"/>
        </w:rPr>
        <w:t xml:space="preserve"> </w:t>
      </w:r>
      <w:r w:rsidR="00616001" w:rsidRPr="002A16D1">
        <w:rPr>
          <w:rFonts w:cs="Times New Roman"/>
        </w:rPr>
        <w:t xml:space="preserve">in cui, dopo </w:t>
      </w:r>
      <w:r w:rsidR="00046153" w:rsidRPr="002A16D1">
        <w:rPr>
          <w:rFonts w:cs="Times New Roman"/>
        </w:rPr>
        <w:t>alcune traversi</w:t>
      </w:r>
      <w:r w:rsidR="009C0E0D" w:rsidRPr="002A16D1">
        <w:rPr>
          <w:rFonts w:cs="Times New Roman"/>
        </w:rPr>
        <w:t>e</w:t>
      </w:r>
      <w:r w:rsidR="00BC78A2" w:rsidRPr="002A16D1">
        <w:rPr>
          <w:rFonts w:cs="Times New Roman"/>
        </w:rPr>
        <w:t xml:space="preserve">, </w:t>
      </w:r>
      <w:r w:rsidR="00046153" w:rsidRPr="002A16D1">
        <w:rPr>
          <w:rFonts w:cs="Times New Roman"/>
        </w:rPr>
        <w:t xml:space="preserve">una </w:t>
      </w:r>
      <w:r w:rsidR="00D71B56" w:rsidRPr="002A16D1">
        <w:rPr>
          <w:rFonts w:cs="Times New Roman"/>
        </w:rPr>
        <w:t>s</w:t>
      </w:r>
      <w:r w:rsidR="00046153" w:rsidRPr="002A16D1">
        <w:rPr>
          <w:rFonts w:cs="Times New Roman"/>
        </w:rPr>
        <w:t xml:space="preserve">tazione appaltante aveva annullato </w:t>
      </w:r>
      <w:r w:rsidR="00BC78A2" w:rsidRPr="002A16D1">
        <w:rPr>
          <w:rFonts w:cs="Times New Roman"/>
        </w:rPr>
        <w:t>una gara d’appalto</w:t>
      </w:r>
      <w:r w:rsidR="003C09B9" w:rsidRPr="002A16D1">
        <w:rPr>
          <w:rFonts w:cs="Times New Roman"/>
        </w:rPr>
        <w:t>, suscitando un’</w:t>
      </w:r>
      <w:r w:rsidR="003F799E" w:rsidRPr="002A16D1">
        <w:rPr>
          <w:rFonts w:cs="Times New Roman"/>
        </w:rPr>
        <w:t xml:space="preserve">azione </w:t>
      </w:r>
      <w:r w:rsidR="00640113" w:rsidRPr="002A16D1">
        <w:rPr>
          <w:rFonts w:cs="Times New Roman"/>
        </w:rPr>
        <w:t xml:space="preserve">a tutela </w:t>
      </w:r>
      <w:r w:rsidR="003F799E" w:rsidRPr="002A16D1">
        <w:rPr>
          <w:rFonts w:cs="Times New Roman"/>
        </w:rPr>
        <w:t>del</w:t>
      </w:r>
      <w:r w:rsidR="00035FA7" w:rsidRPr="002A16D1">
        <w:rPr>
          <w:rFonts w:cs="Times New Roman"/>
        </w:rPr>
        <w:t>l’affidamento</w:t>
      </w:r>
      <w:r w:rsidR="0010448D" w:rsidRPr="002A16D1">
        <w:rPr>
          <w:rFonts w:cs="Times New Roman"/>
        </w:rPr>
        <w:t xml:space="preserve"> </w:t>
      </w:r>
      <w:r w:rsidR="00F95996" w:rsidRPr="002A16D1">
        <w:rPr>
          <w:rFonts w:cs="Times New Roman"/>
        </w:rPr>
        <w:t>che gli offerenti avevano riposto</w:t>
      </w:r>
      <w:r w:rsidR="00A84BA9" w:rsidRPr="002A16D1">
        <w:rPr>
          <w:rFonts w:cs="Times New Roman"/>
        </w:rPr>
        <w:t xml:space="preserve"> </w:t>
      </w:r>
      <w:r w:rsidR="003F799E" w:rsidRPr="002A16D1">
        <w:rPr>
          <w:rFonts w:cs="Times New Roman"/>
        </w:rPr>
        <w:t>sulla conclusione del</w:t>
      </w:r>
      <w:r w:rsidR="00390D9F" w:rsidRPr="002A16D1">
        <w:rPr>
          <w:rFonts w:cs="Times New Roman"/>
        </w:rPr>
        <w:t>la procedura</w:t>
      </w:r>
      <w:r w:rsidR="003F799E" w:rsidRPr="002A16D1">
        <w:rPr>
          <w:rFonts w:cs="Times New Roman"/>
        </w:rPr>
        <w:t>.</w:t>
      </w:r>
    </w:p>
    <w:p w14:paraId="3EF89034" w14:textId="75B5B77E" w:rsidR="007B6AEB" w:rsidRPr="002A16D1" w:rsidRDefault="009651A1" w:rsidP="002A16D1">
      <w:pPr>
        <w:ind w:right="-149"/>
        <w:jc w:val="both"/>
        <w:rPr>
          <w:rFonts w:cs="Times New Roman"/>
        </w:rPr>
      </w:pPr>
      <w:r w:rsidRPr="002A16D1">
        <w:rPr>
          <w:rFonts w:cs="Times New Roman"/>
        </w:rPr>
        <w:t>È noto che</w:t>
      </w:r>
      <w:r w:rsidR="003F799E" w:rsidRPr="002A16D1">
        <w:rPr>
          <w:rFonts w:cs="Times New Roman"/>
        </w:rPr>
        <w:t xml:space="preserve"> la giurisprudenza </w:t>
      </w:r>
      <w:r w:rsidR="008243E6" w:rsidRPr="002A16D1">
        <w:rPr>
          <w:rFonts w:cs="Times New Roman"/>
        </w:rPr>
        <w:t>amme</w:t>
      </w:r>
      <w:r w:rsidR="00D97280" w:rsidRPr="002A16D1">
        <w:rPr>
          <w:rFonts w:cs="Times New Roman"/>
        </w:rPr>
        <w:t>tte</w:t>
      </w:r>
      <w:r w:rsidR="003F799E" w:rsidRPr="002A16D1">
        <w:rPr>
          <w:rFonts w:cs="Times New Roman"/>
        </w:rPr>
        <w:t xml:space="preserve"> </w:t>
      </w:r>
      <w:r w:rsidR="003C09B9" w:rsidRPr="002A16D1">
        <w:rPr>
          <w:rFonts w:cs="Times New Roman"/>
        </w:rPr>
        <w:t>il risarcimento</w:t>
      </w:r>
      <w:r w:rsidR="003F799E" w:rsidRPr="002A16D1">
        <w:rPr>
          <w:rFonts w:cs="Times New Roman"/>
        </w:rPr>
        <w:t>,</w:t>
      </w:r>
      <w:r w:rsidR="00482AC0" w:rsidRPr="002A16D1">
        <w:rPr>
          <w:rFonts w:cs="Times New Roman"/>
        </w:rPr>
        <w:t xml:space="preserve"> quando </w:t>
      </w:r>
      <w:r w:rsidR="003F799E" w:rsidRPr="002A16D1">
        <w:rPr>
          <w:rFonts w:cs="Times New Roman"/>
        </w:rPr>
        <w:t xml:space="preserve">sia disposta </w:t>
      </w:r>
      <w:r w:rsidR="008243E6" w:rsidRPr="002A16D1">
        <w:rPr>
          <w:rFonts w:cs="Times New Roman"/>
        </w:rPr>
        <w:t xml:space="preserve">la </w:t>
      </w:r>
      <w:r w:rsidR="003F799E" w:rsidRPr="002A16D1">
        <w:rPr>
          <w:rFonts w:cs="Times New Roman"/>
        </w:rPr>
        <w:t>revoca dell’aggiudicazione.</w:t>
      </w:r>
      <w:r w:rsidR="00852BC4" w:rsidRPr="002A16D1">
        <w:rPr>
          <w:rFonts w:cs="Times New Roman"/>
        </w:rPr>
        <w:t xml:space="preserve"> </w:t>
      </w:r>
      <w:r w:rsidR="003F799E" w:rsidRPr="002A16D1">
        <w:rPr>
          <w:rFonts w:cs="Times New Roman"/>
        </w:rPr>
        <w:t>La peculiarità del cas</w:t>
      </w:r>
      <w:r w:rsidR="00A82142" w:rsidRPr="002A16D1">
        <w:rPr>
          <w:rFonts w:cs="Times New Roman"/>
        </w:rPr>
        <w:t>o</w:t>
      </w:r>
      <w:r w:rsidR="003F799E" w:rsidRPr="002A16D1">
        <w:rPr>
          <w:rFonts w:cs="Times New Roman"/>
        </w:rPr>
        <w:t xml:space="preserve"> </w:t>
      </w:r>
      <w:r w:rsidR="00A84BA9" w:rsidRPr="002A16D1">
        <w:rPr>
          <w:rFonts w:cs="Times New Roman"/>
        </w:rPr>
        <w:t>consisteva</w:t>
      </w:r>
      <w:r w:rsidR="00144565" w:rsidRPr="002A16D1">
        <w:rPr>
          <w:rFonts w:cs="Times New Roman"/>
        </w:rPr>
        <w:t xml:space="preserve"> </w:t>
      </w:r>
      <w:r w:rsidR="003F799E" w:rsidRPr="002A16D1">
        <w:rPr>
          <w:rFonts w:cs="Times New Roman"/>
        </w:rPr>
        <w:t>nel fatto che l</w:t>
      </w:r>
      <w:r w:rsidR="008C2BFD" w:rsidRPr="002A16D1">
        <w:rPr>
          <w:rFonts w:cs="Times New Roman"/>
        </w:rPr>
        <w:t xml:space="preserve">a </w:t>
      </w:r>
      <w:r w:rsidR="00322F4E" w:rsidRPr="002A16D1">
        <w:rPr>
          <w:rFonts w:cs="Times New Roman"/>
        </w:rPr>
        <w:t xml:space="preserve">domanda </w:t>
      </w:r>
      <w:r w:rsidR="00482AC0" w:rsidRPr="002A16D1">
        <w:rPr>
          <w:rFonts w:cs="Times New Roman"/>
        </w:rPr>
        <w:t xml:space="preserve">mirava a proteggere </w:t>
      </w:r>
      <w:r w:rsidR="007B6AEB" w:rsidRPr="002A16D1">
        <w:rPr>
          <w:rFonts w:cs="Times New Roman"/>
        </w:rPr>
        <w:t xml:space="preserve">un affidamento </w:t>
      </w:r>
      <w:r w:rsidR="00482AC0" w:rsidRPr="002A16D1">
        <w:rPr>
          <w:rFonts w:cs="Times New Roman"/>
        </w:rPr>
        <w:t>sorto</w:t>
      </w:r>
      <w:r w:rsidR="007B6AEB" w:rsidRPr="002A16D1">
        <w:rPr>
          <w:rFonts w:cs="Times New Roman"/>
        </w:rPr>
        <w:t xml:space="preserve"> prima </w:t>
      </w:r>
      <w:r w:rsidR="004046EA" w:rsidRPr="002A16D1">
        <w:rPr>
          <w:rFonts w:cs="Times New Roman"/>
        </w:rPr>
        <w:t>di</w:t>
      </w:r>
      <w:r w:rsidR="00390B42" w:rsidRPr="002A16D1">
        <w:rPr>
          <w:rFonts w:cs="Times New Roman"/>
        </w:rPr>
        <w:t xml:space="preserve"> tale</w:t>
      </w:r>
      <w:r w:rsidR="009D3C19" w:rsidRPr="002A16D1">
        <w:rPr>
          <w:rFonts w:cs="Times New Roman"/>
        </w:rPr>
        <w:t xml:space="preserve"> atto</w:t>
      </w:r>
      <w:r w:rsidR="00A84BA9" w:rsidRPr="002A16D1">
        <w:rPr>
          <w:rFonts w:cs="Times New Roman"/>
        </w:rPr>
        <w:t xml:space="preserve"> e</w:t>
      </w:r>
      <w:r w:rsidR="007B6AEB" w:rsidRPr="002A16D1">
        <w:rPr>
          <w:rFonts w:cs="Times New Roman"/>
        </w:rPr>
        <w:t xml:space="preserve"> poiché l’art. 1337 </w:t>
      </w:r>
      <w:r w:rsidR="00A45FE6" w:rsidRPr="002A16D1">
        <w:rPr>
          <w:rFonts w:cs="Times New Roman"/>
        </w:rPr>
        <w:t xml:space="preserve">cod. civ. </w:t>
      </w:r>
      <w:r w:rsidR="007B6AEB" w:rsidRPr="002A16D1">
        <w:rPr>
          <w:rFonts w:cs="Times New Roman"/>
        </w:rPr>
        <w:t xml:space="preserve">lega </w:t>
      </w:r>
      <w:r w:rsidR="005E4C5C" w:rsidRPr="002A16D1">
        <w:rPr>
          <w:rFonts w:cs="Times New Roman"/>
        </w:rPr>
        <w:t>il risarcimento</w:t>
      </w:r>
      <w:r w:rsidR="007B6AEB" w:rsidRPr="002A16D1">
        <w:rPr>
          <w:rFonts w:cs="Times New Roman"/>
        </w:rPr>
        <w:t xml:space="preserve"> all</w:t>
      </w:r>
      <w:r w:rsidR="0043294C" w:rsidRPr="002A16D1">
        <w:rPr>
          <w:rFonts w:cs="Times New Roman"/>
        </w:rPr>
        <w:t>’esistenza</w:t>
      </w:r>
      <w:r w:rsidR="007B6AEB" w:rsidRPr="002A16D1">
        <w:rPr>
          <w:rFonts w:cs="Times New Roman"/>
        </w:rPr>
        <w:t xml:space="preserve"> di una trattativa, </w:t>
      </w:r>
      <w:r w:rsidR="005B3A20" w:rsidRPr="002A16D1">
        <w:rPr>
          <w:rFonts w:cs="Times New Roman"/>
        </w:rPr>
        <w:t xml:space="preserve">occorreva </w:t>
      </w:r>
      <w:r w:rsidR="008D02CF" w:rsidRPr="002A16D1">
        <w:rPr>
          <w:rFonts w:cs="Times New Roman"/>
        </w:rPr>
        <w:t>verificare</w:t>
      </w:r>
      <w:r w:rsidR="007B6AEB" w:rsidRPr="002A16D1">
        <w:rPr>
          <w:rFonts w:cs="Times New Roman"/>
        </w:rPr>
        <w:t xml:space="preserve"> se </w:t>
      </w:r>
      <w:r w:rsidR="00D25E73" w:rsidRPr="002A16D1">
        <w:rPr>
          <w:rFonts w:cs="Times New Roman"/>
        </w:rPr>
        <w:t xml:space="preserve">valga come tale </w:t>
      </w:r>
      <w:r w:rsidR="00816C31" w:rsidRPr="002A16D1">
        <w:rPr>
          <w:rFonts w:cs="Times New Roman"/>
        </w:rPr>
        <w:t xml:space="preserve">anche </w:t>
      </w:r>
      <w:r w:rsidR="007B6AEB" w:rsidRPr="002A16D1">
        <w:rPr>
          <w:rFonts w:cs="Times New Roman"/>
        </w:rPr>
        <w:t xml:space="preserve">la fase </w:t>
      </w:r>
      <w:r w:rsidR="00091029" w:rsidRPr="002A16D1">
        <w:rPr>
          <w:rFonts w:cs="Times New Roman"/>
        </w:rPr>
        <w:t>che precede</w:t>
      </w:r>
      <w:r w:rsidR="007B6AEB" w:rsidRPr="002A16D1">
        <w:rPr>
          <w:rFonts w:cs="Times New Roman"/>
        </w:rPr>
        <w:t xml:space="preserve"> </w:t>
      </w:r>
      <w:r w:rsidR="00E91868" w:rsidRPr="002A16D1">
        <w:rPr>
          <w:rFonts w:cs="Times New Roman"/>
        </w:rPr>
        <w:t>l’individuazione</w:t>
      </w:r>
      <w:r w:rsidR="00010281" w:rsidRPr="002A16D1">
        <w:rPr>
          <w:rFonts w:cs="Times New Roman"/>
        </w:rPr>
        <w:t xml:space="preserve"> </w:t>
      </w:r>
      <w:r w:rsidR="00D7483F" w:rsidRPr="002A16D1">
        <w:rPr>
          <w:rFonts w:cs="Times New Roman"/>
        </w:rPr>
        <w:t>del contraente</w:t>
      </w:r>
      <w:r w:rsidR="001D7217" w:rsidRPr="002A16D1">
        <w:rPr>
          <w:rFonts w:cs="Times New Roman"/>
        </w:rPr>
        <w:t>.</w:t>
      </w:r>
    </w:p>
    <w:p w14:paraId="6293DCF8" w14:textId="403528AB" w:rsidR="007B6AEB" w:rsidRPr="002A16D1" w:rsidRDefault="007B6AEB" w:rsidP="002A16D1">
      <w:pPr>
        <w:ind w:right="-149"/>
        <w:jc w:val="both"/>
        <w:rPr>
          <w:rFonts w:cs="Times New Roman"/>
        </w:rPr>
      </w:pPr>
      <w:r w:rsidRPr="002A16D1">
        <w:rPr>
          <w:rFonts w:cs="Times New Roman"/>
        </w:rPr>
        <w:t>Gli argomenti a favore</w:t>
      </w:r>
      <w:r w:rsidR="008153A1" w:rsidRPr="002A16D1">
        <w:rPr>
          <w:rFonts w:cs="Times New Roman"/>
        </w:rPr>
        <w:t>,</w:t>
      </w:r>
      <w:r w:rsidR="004738E0" w:rsidRPr="002A16D1">
        <w:rPr>
          <w:rFonts w:cs="Times New Roman"/>
        </w:rPr>
        <w:t xml:space="preserve"> </w:t>
      </w:r>
      <w:r w:rsidRPr="002A16D1">
        <w:rPr>
          <w:rFonts w:cs="Times New Roman"/>
        </w:rPr>
        <w:t>evidenziat</w:t>
      </w:r>
      <w:r w:rsidR="00D60FCC" w:rsidRPr="002A16D1">
        <w:rPr>
          <w:rFonts w:cs="Times New Roman"/>
        </w:rPr>
        <w:t>i</w:t>
      </w:r>
      <w:r w:rsidR="00570A61" w:rsidRPr="002A16D1">
        <w:rPr>
          <w:rFonts w:cs="Times New Roman"/>
        </w:rPr>
        <w:t xml:space="preserve"> nell’ordinanza di rimessione</w:t>
      </w:r>
      <w:r w:rsidR="008153A1" w:rsidRPr="002A16D1">
        <w:rPr>
          <w:rFonts w:cs="Times New Roman"/>
        </w:rPr>
        <w:t>,</w:t>
      </w:r>
      <w:r w:rsidR="008D02CF" w:rsidRPr="002A16D1">
        <w:rPr>
          <w:rFonts w:cs="Times New Roman"/>
        </w:rPr>
        <w:t xml:space="preserve"> erano vari</w:t>
      </w:r>
      <w:r w:rsidR="00D25E73" w:rsidRPr="002A16D1">
        <w:rPr>
          <w:rFonts w:cs="Times New Roman"/>
        </w:rPr>
        <w:t>.</w:t>
      </w:r>
    </w:p>
    <w:p w14:paraId="5660635E" w14:textId="77777777" w:rsidR="0039209F" w:rsidRPr="002A16D1" w:rsidRDefault="00570A61" w:rsidP="002A16D1">
      <w:pPr>
        <w:ind w:right="-149"/>
        <w:jc w:val="both"/>
        <w:rPr>
          <w:rFonts w:cs="Times New Roman"/>
          <w:i/>
        </w:rPr>
      </w:pPr>
      <w:r w:rsidRPr="002A16D1">
        <w:rPr>
          <w:rFonts w:cs="Times New Roman"/>
        </w:rPr>
        <w:t>Si poteva</w:t>
      </w:r>
      <w:r w:rsidR="007B6AEB" w:rsidRPr="002A16D1">
        <w:rPr>
          <w:rFonts w:cs="Times New Roman"/>
        </w:rPr>
        <w:t xml:space="preserve">, in particolare, </w:t>
      </w:r>
      <w:r w:rsidRPr="002A16D1">
        <w:rPr>
          <w:rFonts w:cs="Times New Roman"/>
        </w:rPr>
        <w:t>qualificare</w:t>
      </w:r>
      <w:r w:rsidR="008D6CD0" w:rsidRPr="002A16D1">
        <w:rPr>
          <w:rFonts w:cs="Times New Roman"/>
        </w:rPr>
        <w:t xml:space="preserve"> </w:t>
      </w:r>
      <w:r w:rsidR="007B6AEB" w:rsidRPr="002A16D1">
        <w:rPr>
          <w:rFonts w:cs="Times New Roman"/>
        </w:rPr>
        <w:t>il bando</w:t>
      </w:r>
      <w:r w:rsidR="002F12DD" w:rsidRPr="002A16D1">
        <w:rPr>
          <w:rFonts w:cs="Times New Roman"/>
        </w:rPr>
        <w:t xml:space="preserve"> </w:t>
      </w:r>
      <w:r w:rsidR="004C6A92" w:rsidRPr="002A16D1">
        <w:rPr>
          <w:rFonts w:cs="Times New Roman"/>
        </w:rPr>
        <w:t>come un</w:t>
      </w:r>
      <w:r w:rsidR="008352CE" w:rsidRPr="002A16D1">
        <w:rPr>
          <w:rFonts w:cs="Times New Roman"/>
        </w:rPr>
        <w:t>’offerta</w:t>
      </w:r>
      <w:r w:rsidR="007B6AEB" w:rsidRPr="002A16D1">
        <w:rPr>
          <w:rFonts w:cs="Times New Roman"/>
        </w:rPr>
        <w:t xml:space="preserve"> al pubblico </w:t>
      </w:r>
      <w:r w:rsidR="002F4E09" w:rsidRPr="002A16D1">
        <w:rPr>
          <w:rFonts w:cs="Times New Roman"/>
        </w:rPr>
        <w:t>o</w:t>
      </w:r>
      <w:r w:rsidR="004E054D" w:rsidRPr="002A16D1">
        <w:rPr>
          <w:rFonts w:cs="Times New Roman"/>
        </w:rPr>
        <w:t xml:space="preserve"> </w:t>
      </w:r>
      <w:r w:rsidR="004F7580" w:rsidRPr="002A16D1">
        <w:rPr>
          <w:rFonts w:cs="Times New Roman"/>
        </w:rPr>
        <w:t xml:space="preserve">come </w:t>
      </w:r>
      <w:r w:rsidR="009159F5" w:rsidRPr="002A16D1">
        <w:rPr>
          <w:rFonts w:cs="Times New Roman"/>
        </w:rPr>
        <w:t xml:space="preserve">una </w:t>
      </w:r>
      <w:r w:rsidR="004F7580" w:rsidRPr="002A16D1">
        <w:rPr>
          <w:rFonts w:cs="Times New Roman"/>
        </w:rPr>
        <w:t xml:space="preserve">proposta di contratto </w:t>
      </w:r>
      <w:r w:rsidR="004F7580" w:rsidRPr="002A16D1">
        <w:rPr>
          <w:rFonts w:cs="Times New Roman"/>
          <w:i/>
        </w:rPr>
        <w:t>in incertam personam</w:t>
      </w:r>
      <w:r w:rsidR="004F7580" w:rsidRPr="002A16D1">
        <w:rPr>
          <w:rFonts w:cs="Times New Roman"/>
        </w:rPr>
        <w:t>.</w:t>
      </w:r>
      <w:r w:rsidR="00E606ED" w:rsidRPr="002A16D1">
        <w:rPr>
          <w:rFonts w:cs="Times New Roman"/>
          <w:i/>
        </w:rPr>
        <w:t xml:space="preserve"> </w:t>
      </w:r>
    </w:p>
    <w:p w14:paraId="7EC26C43" w14:textId="1CAA8FEE" w:rsidR="004F7580" w:rsidRPr="002A16D1" w:rsidRDefault="004F7580" w:rsidP="002A16D1">
      <w:pPr>
        <w:ind w:right="-149"/>
        <w:jc w:val="both"/>
        <w:rPr>
          <w:rFonts w:cs="Times New Roman"/>
          <w:i/>
        </w:rPr>
      </w:pPr>
      <w:r w:rsidRPr="002A16D1">
        <w:rPr>
          <w:rFonts w:cs="Times New Roman"/>
        </w:rPr>
        <w:t xml:space="preserve">Non sono, tuttavia, </w:t>
      </w:r>
      <w:r w:rsidR="004F5EEF" w:rsidRPr="002A16D1">
        <w:rPr>
          <w:rFonts w:cs="Times New Roman"/>
        </w:rPr>
        <w:t>convinto</w:t>
      </w:r>
      <w:r w:rsidRPr="002A16D1">
        <w:rPr>
          <w:rFonts w:cs="Times New Roman"/>
        </w:rPr>
        <w:t xml:space="preserve"> che un</w:t>
      </w:r>
      <w:r w:rsidR="00AF2D14" w:rsidRPr="002A16D1">
        <w:rPr>
          <w:rFonts w:cs="Times New Roman"/>
        </w:rPr>
        <w:t xml:space="preserve"> tale percorso</w:t>
      </w:r>
      <w:r w:rsidRPr="002A16D1">
        <w:rPr>
          <w:rFonts w:cs="Times New Roman"/>
        </w:rPr>
        <w:t xml:space="preserve"> </w:t>
      </w:r>
      <w:r w:rsidR="00E078B8" w:rsidRPr="002A16D1">
        <w:rPr>
          <w:rFonts w:cs="Times New Roman"/>
        </w:rPr>
        <w:t>si sarebbe rivelat</w:t>
      </w:r>
      <w:r w:rsidR="00AF2D14" w:rsidRPr="002A16D1">
        <w:rPr>
          <w:rFonts w:cs="Times New Roman"/>
        </w:rPr>
        <w:t>o</w:t>
      </w:r>
      <w:r w:rsidR="00E078B8" w:rsidRPr="002A16D1">
        <w:rPr>
          <w:rFonts w:cs="Times New Roman"/>
        </w:rPr>
        <w:t xml:space="preserve"> fertile.</w:t>
      </w:r>
    </w:p>
    <w:p w14:paraId="4BEC7FE0" w14:textId="5A15E768" w:rsidR="00F6553D" w:rsidRPr="002A16D1" w:rsidRDefault="002C4178" w:rsidP="002A16D1">
      <w:pPr>
        <w:ind w:right="-149"/>
        <w:jc w:val="both"/>
        <w:rPr>
          <w:rFonts w:cs="Times New Roman"/>
        </w:rPr>
      </w:pPr>
      <w:r w:rsidRPr="002A16D1">
        <w:rPr>
          <w:rFonts w:cs="Times New Roman"/>
        </w:rPr>
        <w:t>Con riguardo alla prima ipotesi,</w:t>
      </w:r>
      <w:r w:rsidR="00A267D4" w:rsidRPr="002A16D1">
        <w:rPr>
          <w:rFonts w:cs="Times New Roman"/>
        </w:rPr>
        <w:t xml:space="preserve"> </w:t>
      </w:r>
      <w:r w:rsidR="00D25E73" w:rsidRPr="002A16D1">
        <w:rPr>
          <w:rFonts w:cs="Times New Roman"/>
        </w:rPr>
        <w:t>l’</w:t>
      </w:r>
      <w:r w:rsidR="00A267D4" w:rsidRPr="002A16D1">
        <w:rPr>
          <w:rFonts w:cs="Times New Roman"/>
        </w:rPr>
        <w:t xml:space="preserve">evidenza pubblica </w:t>
      </w:r>
      <w:r w:rsidR="004E4EE2" w:rsidRPr="002A16D1">
        <w:rPr>
          <w:rFonts w:cs="Times New Roman"/>
        </w:rPr>
        <w:t>s</w:t>
      </w:r>
      <w:r w:rsidR="00984A22" w:rsidRPr="002A16D1">
        <w:rPr>
          <w:rFonts w:cs="Times New Roman"/>
        </w:rPr>
        <w:t xml:space="preserve">e ne </w:t>
      </w:r>
      <w:r w:rsidR="004E4EE2" w:rsidRPr="002A16D1">
        <w:rPr>
          <w:rFonts w:cs="Times New Roman"/>
        </w:rPr>
        <w:t>distingue perché</w:t>
      </w:r>
      <w:r w:rsidR="00A267D4" w:rsidRPr="002A16D1">
        <w:rPr>
          <w:rFonts w:cs="Times New Roman"/>
        </w:rPr>
        <w:t xml:space="preserve"> il bando non </w:t>
      </w:r>
      <w:r w:rsidR="004E4EE2" w:rsidRPr="002A16D1">
        <w:rPr>
          <w:rFonts w:cs="Times New Roman"/>
        </w:rPr>
        <w:t xml:space="preserve">integra gli estremi civilistici </w:t>
      </w:r>
      <w:r w:rsidR="00A267D4" w:rsidRPr="002A16D1">
        <w:rPr>
          <w:rFonts w:cs="Times New Roman"/>
        </w:rPr>
        <w:t>di una proposta perfetta</w:t>
      </w:r>
      <w:r w:rsidR="00852BC4" w:rsidRPr="002A16D1">
        <w:rPr>
          <w:rFonts w:cs="Times New Roman"/>
        </w:rPr>
        <w:t xml:space="preserve"> (1336 cod. civ.)</w:t>
      </w:r>
      <w:r w:rsidR="0039209F" w:rsidRPr="002A16D1">
        <w:rPr>
          <w:rFonts w:cs="Times New Roman"/>
        </w:rPr>
        <w:t>:</w:t>
      </w:r>
      <w:r w:rsidR="004F6253" w:rsidRPr="002A16D1">
        <w:rPr>
          <w:rFonts w:cs="Times New Roman"/>
        </w:rPr>
        <w:t xml:space="preserve"> </w:t>
      </w:r>
      <w:r w:rsidR="0039209F" w:rsidRPr="002A16D1">
        <w:rPr>
          <w:rFonts w:cs="Times New Roman"/>
        </w:rPr>
        <w:t>a</w:t>
      </w:r>
      <w:r w:rsidR="00C14D67" w:rsidRPr="002A16D1">
        <w:rPr>
          <w:rFonts w:cs="Times New Roman"/>
        </w:rPr>
        <w:t xml:space="preserve"> tacer d’altro,</w:t>
      </w:r>
      <w:r w:rsidR="00732077" w:rsidRPr="002A16D1">
        <w:rPr>
          <w:rFonts w:cs="Times New Roman"/>
        </w:rPr>
        <w:t xml:space="preserve"> infatti,</w:t>
      </w:r>
      <w:r w:rsidR="00C14D67" w:rsidRPr="002A16D1">
        <w:rPr>
          <w:rFonts w:cs="Times New Roman"/>
        </w:rPr>
        <w:t xml:space="preserve"> </w:t>
      </w:r>
      <w:r w:rsidR="001174FA" w:rsidRPr="002A16D1">
        <w:rPr>
          <w:rFonts w:cs="Times New Roman"/>
        </w:rPr>
        <w:t xml:space="preserve">l’esatta quantificazione del corrispettivo si </w:t>
      </w:r>
      <w:r w:rsidR="004F6253" w:rsidRPr="002A16D1">
        <w:rPr>
          <w:rFonts w:cs="Times New Roman"/>
        </w:rPr>
        <w:t>raggiunge</w:t>
      </w:r>
      <w:r w:rsidR="001174FA" w:rsidRPr="002A16D1">
        <w:rPr>
          <w:rFonts w:cs="Times New Roman"/>
        </w:rPr>
        <w:t xml:space="preserve"> solo </w:t>
      </w:r>
      <w:r w:rsidR="007D42E6" w:rsidRPr="002A16D1">
        <w:rPr>
          <w:rFonts w:cs="Times New Roman"/>
        </w:rPr>
        <w:t>al</w:t>
      </w:r>
      <w:r w:rsidR="001174FA" w:rsidRPr="002A16D1">
        <w:rPr>
          <w:rFonts w:cs="Times New Roman"/>
        </w:rPr>
        <w:t>l’esito della gara.</w:t>
      </w:r>
      <w:r w:rsidR="00D25E73" w:rsidRPr="002A16D1">
        <w:rPr>
          <w:rFonts w:cs="Times New Roman"/>
        </w:rPr>
        <w:t xml:space="preserve"> </w:t>
      </w:r>
      <w:r w:rsidR="007E2243" w:rsidRPr="002A16D1">
        <w:rPr>
          <w:rFonts w:cs="Times New Roman"/>
        </w:rPr>
        <w:t xml:space="preserve">Ancora più difficile è </w:t>
      </w:r>
      <w:r w:rsidR="00B63819" w:rsidRPr="002A16D1">
        <w:rPr>
          <w:rFonts w:cs="Times New Roman"/>
        </w:rPr>
        <w:t>qualificare</w:t>
      </w:r>
      <w:r w:rsidR="007E2243" w:rsidRPr="002A16D1">
        <w:rPr>
          <w:rFonts w:cs="Times New Roman"/>
        </w:rPr>
        <w:t xml:space="preserve"> il bando </w:t>
      </w:r>
      <w:r w:rsidR="00E516D4" w:rsidRPr="002A16D1">
        <w:rPr>
          <w:rFonts w:cs="Times New Roman"/>
        </w:rPr>
        <w:t>com</w:t>
      </w:r>
      <w:r w:rsidR="00EC7217" w:rsidRPr="002A16D1">
        <w:rPr>
          <w:rFonts w:cs="Times New Roman"/>
        </w:rPr>
        <w:t xml:space="preserve">e </w:t>
      </w:r>
      <w:r w:rsidR="007E2243" w:rsidRPr="002A16D1">
        <w:rPr>
          <w:rFonts w:cs="Times New Roman"/>
        </w:rPr>
        <w:t xml:space="preserve">proposta </w:t>
      </w:r>
      <w:r w:rsidR="007E2243" w:rsidRPr="002A16D1">
        <w:rPr>
          <w:rFonts w:cs="Times New Roman"/>
          <w:i/>
        </w:rPr>
        <w:t>in incertam personam</w:t>
      </w:r>
      <w:r w:rsidR="009D72BB" w:rsidRPr="002A16D1">
        <w:rPr>
          <w:rFonts w:cs="Times New Roman"/>
        </w:rPr>
        <w:t xml:space="preserve">, perché </w:t>
      </w:r>
      <w:r w:rsidR="00B63819" w:rsidRPr="002A16D1">
        <w:rPr>
          <w:rFonts w:cs="Times New Roman"/>
        </w:rPr>
        <w:t>il</w:t>
      </w:r>
      <w:r w:rsidR="009D72BB" w:rsidRPr="002A16D1">
        <w:rPr>
          <w:rFonts w:cs="Times New Roman"/>
        </w:rPr>
        <w:t xml:space="preserve"> contratto per persona da nominare consente </w:t>
      </w:r>
      <w:r w:rsidR="0009497D" w:rsidRPr="002A16D1">
        <w:rPr>
          <w:rFonts w:cs="Times New Roman"/>
        </w:rPr>
        <w:t>al</w:t>
      </w:r>
      <w:r w:rsidR="009D72BB" w:rsidRPr="002A16D1">
        <w:rPr>
          <w:rFonts w:cs="Times New Roman"/>
        </w:rPr>
        <w:t xml:space="preserve">la parte </w:t>
      </w:r>
      <w:r w:rsidR="002F12DD" w:rsidRPr="002A16D1">
        <w:rPr>
          <w:rFonts w:cs="Times New Roman"/>
        </w:rPr>
        <w:t>d’i</w:t>
      </w:r>
      <w:r w:rsidR="009D72BB" w:rsidRPr="002A16D1">
        <w:rPr>
          <w:rFonts w:cs="Times New Roman"/>
        </w:rPr>
        <w:t xml:space="preserve">ndicare </w:t>
      </w:r>
      <w:r w:rsidR="0009497D" w:rsidRPr="002A16D1">
        <w:rPr>
          <w:rFonts w:cs="Times New Roman"/>
        </w:rPr>
        <w:t>il</w:t>
      </w:r>
      <w:r w:rsidR="009D72BB" w:rsidRPr="002A16D1">
        <w:rPr>
          <w:rFonts w:cs="Times New Roman"/>
        </w:rPr>
        <w:t xml:space="preserve"> proprio successore </w:t>
      </w:r>
      <w:r w:rsidR="00EC7217" w:rsidRPr="002A16D1">
        <w:rPr>
          <w:rFonts w:cs="Times New Roman"/>
        </w:rPr>
        <w:t>negoziale</w:t>
      </w:r>
      <w:r w:rsidR="0009497D" w:rsidRPr="002A16D1">
        <w:rPr>
          <w:rFonts w:cs="Times New Roman"/>
        </w:rPr>
        <w:t>. Non consente</w:t>
      </w:r>
      <w:r w:rsidR="004F0359" w:rsidRPr="002A16D1">
        <w:rPr>
          <w:rFonts w:cs="Times New Roman"/>
        </w:rPr>
        <w:t xml:space="preserve"> </w:t>
      </w:r>
      <w:r w:rsidR="00D60FCC" w:rsidRPr="002A16D1">
        <w:rPr>
          <w:rFonts w:cs="Times New Roman"/>
        </w:rPr>
        <w:t>d</w:t>
      </w:r>
      <w:r w:rsidR="00701EE2" w:rsidRPr="002A16D1">
        <w:rPr>
          <w:rFonts w:cs="Times New Roman"/>
        </w:rPr>
        <w:t>i scegliere</w:t>
      </w:r>
      <w:r w:rsidR="00D60FCC" w:rsidRPr="002A16D1">
        <w:rPr>
          <w:rFonts w:cs="Times New Roman"/>
        </w:rPr>
        <w:t xml:space="preserve"> la controparte </w:t>
      </w:r>
      <w:r w:rsidR="00A6757A" w:rsidRPr="002A16D1">
        <w:rPr>
          <w:rFonts w:cs="Times New Roman"/>
        </w:rPr>
        <w:t>negoziale</w:t>
      </w:r>
      <w:r w:rsidR="00D60FCC" w:rsidRPr="002A16D1">
        <w:rPr>
          <w:rFonts w:cs="Times New Roman"/>
        </w:rPr>
        <w:t>, come</w:t>
      </w:r>
      <w:r w:rsidR="00CA5363" w:rsidRPr="002A16D1">
        <w:rPr>
          <w:rFonts w:cs="Times New Roman"/>
        </w:rPr>
        <w:t>, invece,</w:t>
      </w:r>
      <w:r w:rsidR="00D60FCC" w:rsidRPr="002A16D1">
        <w:rPr>
          <w:rFonts w:cs="Times New Roman"/>
        </w:rPr>
        <w:t xml:space="preserve"> avviene </w:t>
      </w:r>
      <w:r w:rsidR="00E12907" w:rsidRPr="002A16D1">
        <w:rPr>
          <w:rFonts w:cs="Times New Roman"/>
        </w:rPr>
        <w:t>nell</w:t>
      </w:r>
      <w:r w:rsidR="00701EE2" w:rsidRPr="002A16D1">
        <w:rPr>
          <w:rFonts w:cs="Times New Roman"/>
        </w:rPr>
        <w:t>e</w:t>
      </w:r>
      <w:r w:rsidR="00152076" w:rsidRPr="002A16D1">
        <w:rPr>
          <w:rFonts w:cs="Times New Roman"/>
        </w:rPr>
        <w:t xml:space="preserve"> gar</w:t>
      </w:r>
      <w:r w:rsidR="00701EE2" w:rsidRPr="002A16D1">
        <w:rPr>
          <w:rFonts w:cs="Times New Roman"/>
        </w:rPr>
        <w:t>e</w:t>
      </w:r>
      <w:r w:rsidR="00152076" w:rsidRPr="002A16D1">
        <w:rPr>
          <w:rFonts w:cs="Times New Roman"/>
        </w:rPr>
        <w:t xml:space="preserve"> pubblic</w:t>
      </w:r>
      <w:r w:rsidR="00701EE2" w:rsidRPr="002A16D1">
        <w:rPr>
          <w:rFonts w:cs="Times New Roman"/>
        </w:rPr>
        <w:t>he</w:t>
      </w:r>
      <w:r w:rsidR="00D60FCC" w:rsidRPr="002A16D1">
        <w:rPr>
          <w:rFonts w:cs="Times New Roman"/>
        </w:rPr>
        <w:t>.</w:t>
      </w:r>
    </w:p>
    <w:p w14:paraId="31AF88E6" w14:textId="7EAFF0A8" w:rsidR="00D60FCC" w:rsidRPr="002A16D1" w:rsidRDefault="00D60FCC" w:rsidP="002A16D1">
      <w:pPr>
        <w:ind w:right="-149"/>
        <w:jc w:val="both"/>
        <w:rPr>
          <w:rFonts w:cs="Times New Roman"/>
        </w:rPr>
      </w:pPr>
      <w:r w:rsidRPr="002A16D1">
        <w:rPr>
          <w:rFonts w:cs="Times New Roman"/>
        </w:rPr>
        <w:t xml:space="preserve">Se si fosse voluto </w:t>
      </w:r>
      <w:r w:rsidR="00CA33D0" w:rsidRPr="002A16D1">
        <w:rPr>
          <w:rFonts w:cs="Times New Roman"/>
        </w:rPr>
        <w:t>ricondurre</w:t>
      </w:r>
      <w:r w:rsidRPr="002A16D1">
        <w:rPr>
          <w:rFonts w:cs="Times New Roman"/>
        </w:rPr>
        <w:t xml:space="preserve"> </w:t>
      </w:r>
      <w:r w:rsidR="00CD1465" w:rsidRPr="002A16D1">
        <w:rPr>
          <w:rFonts w:cs="Times New Roman"/>
        </w:rPr>
        <w:t>la</w:t>
      </w:r>
      <w:r w:rsidR="00E75C0B" w:rsidRPr="002A16D1">
        <w:rPr>
          <w:rFonts w:cs="Times New Roman"/>
        </w:rPr>
        <w:t xml:space="preserve"> gara</w:t>
      </w:r>
      <w:r w:rsidR="00483B7B" w:rsidRPr="002A16D1">
        <w:rPr>
          <w:rFonts w:cs="Times New Roman"/>
        </w:rPr>
        <w:t xml:space="preserve"> </w:t>
      </w:r>
      <w:r w:rsidR="00CA33D0" w:rsidRPr="002A16D1">
        <w:rPr>
          <w:rFonts w:cs="Times New Roman"/>
        </w:rPr>
        <w:t xml:space="preserve">al </w:t>
      </w:r>
      <w:r w:rsidR="00483B7B" w:rsidRPr="002A16D1">
        <w:rPr>
          <w:rFonts w:cs="Times New Roman"/>
        </w:rPr>
        <w:t>concetto di trattativa</w:t>
      </w:r>
      <w:r w:rsidRPr="002A16D1">
        <w:rPr>
          <w:rFonts w:cs="Times New Roman"/>
        </w:rPr>
        <w:t xml:space="preserve">, si </w:t>
      </w:r>
      <w:r w:rsidR="00E613D7" w:rsidRPr="002A16D1">
        <w:rPr>
          <w:rFonts w:cs="Times New Roman"/>
        </w:rPr>
        <w:t>sarebbe</w:t>
      </w:r>
      <w:r w:rsidRPr="002A16D1">
        <w:rPr>
          <w:rFonts w:cs="Times New Roman"/>
        </w:rPr>
        <w:t xml:space="preserve"> </w:t>
      </w:r>
      <w:r w:rsidR="00E613D7" w:rsidRPr="002A16D1">
        <w:rPr>
          <w:rFonts w:cs="Times New Roman"/>
        </w:rPr>
        <w:t>potuto</w:t>
      </w:r>
      <w:r w:rsidR="00152076" w:rsidRPr="002A16D1">
        <w:rPr>
          <w:rFonts w:cs="Times New Roman"/>
        </w:rPr>
        <w:t xml:space="preserve"> </w:t>
      </w:r>
      <w:r w:rsidRPr="002A16D1">
        <w:rPr>
          <w:rFonts w:cs="Times New Roman"/>
        </w:rPr>
        <w:t>valorizzare</w:t>
      </w:r>
      <w:r w:rsidR="00152076" w:rsidRPr="002A16D1">
        <w:rPr>
          <w:rFonts w:cs="Times New Roman"/>
        </w:rPr>
        <w:t>, se mai,</w:t>
      </w:r>
      <w:r w:rsidRPr="002A16D1">
        <w:rPr>
          <w:rFonts w:cs="Times New Roman"/>
        </w:rPr>
        <w:t xml:space="preserve"> </w:t>
      </w:r>
      <w:r w:rsidR="008153A1" w:rsidRPr="002A16D1">
        <w:rPr>
          <w:rFonts w:cs="Times New Roman"/>
        </w:rPr>
        <w:t xml:space="preserve">l’obbligo di </w:t>
      </w:r>
      <w:r w:rsidR="00F95996" w:rsidRPr="002A16D1">
        <w:rPr>
          <w:rFonts w:cs="Times New Roman"/>
        </w:rPr>
        <w:t>produrre la</w:t>
      </w:r>
      <w:r w:rsidRPr="002A16D1">
        <w:rPr>
          <w:rFonts w:cs="Times New Roman"/>
        </w:rPr>
        <w:t xml:space="preserve"> cauzione provvisoria</w:t>
      </w:r>
      <w:r w:rsidR="004F6253" w:rsidRPr="002A16D1">
        <w:rPr>
          <w:rFonts w:cs="Times New Roman"/>
        </w:rPr>
        <w:t>,</w:t>
      </w:r>
      <w:r w:rsidRPr="002A16D1">
        <w:rPr>
          <w:rFonts w:cs="Times New Roman"/>
        </w:rPr>
        <w:t xml:space="preserve"> a </w:t>
      </w:r>
      <w:r w:rsidR="008153A1" w:rsidRPr="002A16D1">
        <w:rPr>
          <w:rFonts w:cs="Times New Roman"/>
        </w:rPr>
        <w:t xml:space="preserve">cui l’offerente è tenuto a </w:t>
      </w:r>
      <w:r w:rsidRPr="002A16D1">
        <w:rPr>
          <w:rFonts w:cs="Times New Roman"/>
        </w:rPr>
        <w:t>garanzia della futura</w:t>
      </w:r>
      <w:r w:rsidR="00992138" w:rsidRPr="002A16D1">
        <w:rPr>
          <w:rFonts w:cs="Times New Roman"/>
        </w:rPr>
        <w:t xml:space="preserve"> stipula</w:t>
      </w:r>
      <w:r w:rsidRPr="002A16D1">
        <w:rPr>
          <w:rFonts w:cs="Times New Roman"/>
        </w:rPr>
        <w:t>.</w:t>
      </w:r>
    </w:p>
    <w:p w14:paraId="1655EFD9" w14:textId="3EC8BB5B" w:rsidR="00A82261" w:rsidRPr="002A16D1" w:rsidRDefault="0039209F" w:rsidP="002A16D1">
      <w:pPr>
        <w:ind w:right="-149"/>
        <w:jc w:val="both"/>
        <w:rPr>
          <w:rFonts w:cs="Times New Roman"/>
        </w:rPr>
      </w:pPr>
      <w:r w:rsidRPr="002A16D1">
        <w:rPr>
          <w:rFonts w:cs="Times New Roman"/>
        </w:rPr>
        <w:t xml:space="preserve">Almeno </w:t>
      </w:r>
      <w:r w:rsidR="00D60FCC" w:rsidRPr="002A16D1">
        <w:rPr>
          <w:rFonts w:cs="Times New Roman"/>
        </w:rPr>
        <w:t>dal</w:t>
      </w:r>
      <w:r w:rsidR="00783244" w:rsidRPr="002A16D1">
        <w:rPr>
          <w:rFonts w:cs="Times New Roman"/>
        </w:rPr>
        <w:t>l’offerta</w:t>
      </w:r>
      <w:r w:rsidR="00D60FCC" w:rsidRPr="002A16D1">
        <w:rPr>
          <w:rFonts w:cs="Times New Roman"/>
        </w:rPr>
        <w:t xml:space="preserve">, </w:t>
      </w:r>
      <w:r w:rsidRPr="002A16D1">
        <w:rPr>
          <w:rFonts w:cs="Times New Roman"/>
        </w:rPr>
        <w:t xml:space="preserve">dunque, </w:t>
      </w:r>
      <w:r w:rsidR="00D60FCC" w:rsidRPr="002A16D1">
        <w:rPr>
          <w:rFonts w:cs="Times New Roman"/>
        </w:rPr>
        <w:t xml:space="preserve">chi concorre </w:t>
      </w:r>
      <w:r w:rsidR="007A18B4" w:rsidRPr="002A16D1">
        <w:rPr>
          <w:rFonts w:cs="Times New Roman"/>
        </w:rPr>
        <w:t>si assume i</w:t>
      </w:r>
      <w:r w:rsidR="00D60FCC" w:rsidRPr="002A16D1">
        <w:rPr>
          <w:rFonts w:cs="Times New Roman"/>
        </w:rPr>
        <w:t xml:space="preserve"> doveri </w:t>
      </w:r>
      <w:r w:rsidR="007A18B4" w:rsidRPr="002A16D1">
        <w:rPr>
          <w:rFonts w:cs="Times New Roman"/>
        </w:rPr>
        <w:t>d</w:t>
      </w:r>
      <w:r w:rsidR="005D308A" w:rsidRPr="002A16D1">
        <w:rPr>
          <w:rFonts w:cs="Times New Roman"/>
        </w:rPr>
        <w:t xml:space="preserve">ella </w:t>
      </w:r>
      <w:r w:rsidR="007A18B4" w:rsidRPr="002A16D1">
        <w:rPr>
          <w:rFonts w:cs="Times New Roman"/>
        </w:rPr>
        <w:t>trattativa</w:t>
      </w:r>
      <w:r w:rsidR="00C40201" w:rsidRPr="002A16D1">
        <w:rPr>
          <w:rFonts w:cs="Times New Roman"/>
        </w:rPr>
        <w:t>, perché diversamente non si s</w:t>
      </w:r>
      <w:r w:rsidR="00F21CD4" w:rsidRPr="002A16D1">
        <w:rPr>
          <w:rFonts w:cs="Times New Roman"/>
        </w:rPr>
        <w:t>piegherebbe</w:t>
      </w:r>
      <w:r w:rsidR="00C40201" w:rsidRPr="002A16D1">
        <w:rPr>
          <w:rFonts w:cs="Times New Roman"/>
        </w:rPr>
        <w:t xml:space="preserve"> la </w:t>
      </w:r>
      <w:r w:rsidR="0055481B" w:rsidRPr="002A16D1">
        <w:rPr>
          <w:rFonts w:cs="Times New Roman"/>
        </w:rPr>
        <w:t>ragion d’essere</w:t>
      </w:r>
      <w:r w:rsidR="00C40201" w:rsidRPr="002A16D1">
        <w:rPr>
          <w:rFonts w:cs="Times New Roman"/>
        </w:rPr>
        <w:t xml:space="preserve"> della cauzione</w:t>
      </w:r>
      <w:r w:rsidR="00D60FCC" w:rsidRPr="002A16D1">
        <w:rPr>
          <w:rFonts w:cs="Times New Roman"/>
        </w:rPr>
        <w:t>.</w:t>
      </w:r>
      <w:r w:rsidR="00DB61D6" w:rsidRPr="002A16D1">
        <w:rPr>
          <w:rFonts w:cs="Times New Roman"/>
        </w:rPr>
        <w:t xml:space="preserve"> </w:t>
      </w:r>
      <w:r w:rsidR="004F6253" w:rsidRPr="002A16D1">
        <w:rPr>
          <w:rFonts w:cs="Times New Roman"/>
        </w:rPr>
        <w:t>P</w:t>
      </w:r>
      <w:r w:rsidR="00A82261" w:rsidRPr="002A16D1">
        <w:rPr>
          <w:rFonts w:cs="Times New Roman"/>
        </w:rPr>
        <w:t>oiché</w:t>
      </w:r>
      <w:r w:rsidR="004F6253" w:rsidRPr="002A16D1">
        <w:rPr>
          <w:rFonts w:cs="Times New Roman"/>
        </w:rPr>
        <w:t>, però,</w:t>
      </w:r>
      <w:r w:rsidR="00A82261" w:rsidRPr="002A16D1">
        <w:rPr>
          <w:rFonts w:cs="Times New Roman"/>
        </w:rPr>
        <w:t xml:space="preserve"> l</w:t>
      </w:r>
      <w:r w:rsidR="001B477C" w:rsidRPr="002A16D1">
        <w:rPr>
          <w:rFonts w:cs="Times New Roman"/>
        </w:rPr>
        <w:t xml:space="preserve">a </w:t>
      </w:r>
      <w:r w:rsidR="001B477C" w:rsidRPr="002A16D1">
        <w:rPr>
          <w:rFonts w:cs="Times New Roman"/>
        </w:rPr>
        <w:lastRenderedPageBreak/>
        <w:t>trattativa è</w:t>
      </w:r>
      <w:r w:rsidR="00A82261" w:rsidRPr="002A16D1">
        <w:rPr>
          <w:rFonts w:cs="Times New Roman"/>
        </w:rPr>
        <w:t xml:space="preserve"> un fenomeno plurisoggettivo, </w:t>
      </w:r>
      <w:r w:rsidR="008153A1" w:rsidRPr="002A16D1">
        <w:rPr>
          <w:rFonts w:cs="Times New Roman"/>
        </w:rPr>
        <w:t>è</w:t>
      </w:r>
      <w:r w:rsidR="00A82261" w:rsidRPr="002A16D1">
        <w:rPr>
          <w:rFonts w:cs="Times New Roman"/>
        </w:rPr>
        <w:t xml:space="preserve"> difficile </w:t>
      </w:r>
      <w:r w:rsidR="003F3636" w:rsidRPr="002A16D1">
        <w:rPr>
          <w:rFonts w:cs="Times New Roman"/>
        </w:rPr>
        <w:t>postulare</w:t>
      </w:r>
      <w:r w:rsidR="00A82261" w:rsidRPr="002A16D1">
        <w:rPr>
          <w:rFonts w:cs="Times New Roman"/>
        </w:rPr>
        <w:t xml:space="preserve"> che </w:t>
      </w:r>
      <w:r w:rsidR="00E42DE7" w:rsidRPr="002A16D1">
        <w:rPr>
          <w:rFonts w:cs="Times New Roman"/>
        </w:rPr>
        <w:t xml:space="preserve">questa </w:t>
      </w:r>
      <w:r w:rsidR="003F3636" w:rsidRPr="002A16D1">
        <w:rPr>
          <w:rFonts w:cs="Times New Roman"/>
        </w:rPr>
        <w:t>esista</w:t>
      </w:r>
      <w:r w:rsidR="00A82261" w:rsidRPr="002A16D1">
        <w:rPr>
          <w:rFonts w:cs="Times New Roman"/>
        </w:rPr>
        <w:t xml:space="preserve"> solo </w:t>
      </w:r>
      <w:r w:rsidR="003B59AA" w:rsidRPr="002A16D1">
        <w:rPr>
          <w:rFonts w:cs="Times New Roman"/>
        </w:rPr>
        <w:t>a carico del</w:t>
      </w:r>
      <w:r w:rsidR="00A82261" w:rsidRPr="002A16D1">
        <w:rPr>
          <w:rFonts w:cs="Times New Roman"/>
        </w:rPr>
        <w:t>l’offerente</w:t>
      </w:r>
      <w:r w:rsidR="00F617C4" w:rsidRPr="002A16D1">
        <w:rPr>
          <w:rFonts w:cs="Times New Roman"/>
        </w:rPr>
        <w:t xml:space="preserve"> e</w:t>
      </w:r>
      <w:r w:rsidR="00A82261" w:rsidRPr="002A16D1">
        <w:rPr>
          <w:rFonts w:cs="Times New Roman"/>
        </w:rPr>
        <w:t xml:space="preserve"> non </w:t>
      </w:r>
      <w:r w:rsidR="00D7483F" w:rsidRPr="002A16D1">
        <w:rPr>
          <w:rFonts w:cs="Times New Roman"/>
        </w:rPr>
        <w:t xml:space="preserve">anche </w:t>
      </w:r>
      <w:r w:rsidR="003B59AA" w:rsidRPr="002A16D1">
        <w:rPr>
          <w:rFonts w:cs="Times New Roman"/>
        </w:rPr>
        <w:t>del</w:t>
      </w:r>
      <w:r w:rsidR="00A82261" w:rsidRPr="002A16D1">
        <w:rPr>
          <w:rFonts w:cs="Times New Roman"/>
        </w:rPr>
        <w:t xml:space="preserve">la </w:t>
      </w:r>
      <w:r w:rsidR="003D29DD" w:rsidRPr="002A16D1">
        <w:rPr>
          <w:rFonts w:cs="Times New Roman"/>
        </w:rPr>
        <w:t>s</w:t>
      </w:r>
      <w:r w:rsidR="00A82261" w:rsidRPr="002A16D1">
        <w:rPr>
          <w:rFonts w:cs="Times New Roman"/>
        </w:rPr>
        <w:t>tazione appaltante</w:t>
      </w:r>
      <w:r w:rsidR="005B0995" w:rsidRPr="002A16D1">
        <w:rPr>
          <w:rFonts w:cs="Times New Roman"/>
        </w:rPr>
        <w:t>, quasi ad imita</w:t>
      </w:r>
      <w:r w:rsidR="0056665B" w:rsidRPr="002A16D1">
        <w:rPr>
          <w:rFonts w:cs="Times New Roman"/>
        </w:rPr>
        <w:t xml:space="preserve">re i </w:t>
      </w:r>
      <w:r w:rsidR="004E21FB" w:rsidRPr="002A16D1">
        <w:rPr>
          <w:rFonts w:cs="Times New Roman"/>
        </w:rPr>
        <w:t xml:space="preserve">vecchi </w:t>
      </w:r>
      <w:r w:rsidR="005B0995" w:rsidRPr="002A16D1">
        <w:rPr>
          <w:rFonts w:cs="Times New Roman"/>
        </w:rPr>
        <w:t>contratti claudicanti</w:t>
      </w:r>
      <w:r w:rsidR="009F4E85" w:rsidRPr="002A16D1">
        <w:rPr>
          <w:rFonts w:cs="Times New Roman"/>
        </w:rPr>
        <w:t xml:space="preserve"> </w:t>
      </w:r>
      <w:r w:rsidR="004E21FB" w:rsidRPr="002A16D1">
        <w:rPr>
          <w:rFonts w:cs="Times New Roman"/>
        </w:rPr>
        <w:t>della</w:t>
      </w:r>
      <w:r w:rsidR="00631788" w:rsidRPr="002A16D1">
        <w:rPr>
          <w:rFonts w:cs="Times New Roman"/>
        </w:rPr>
        <w:t xml:space="preserve"> legge sulla contabilità d</w:t>
      </w:r>
      <w:r w:rsidR="00C94B3C" w:rsidRPr="002A16D1">
        <w:rPr>
          <w:rFonts w:cs="Times New Roman"/>
        </w:rPr>
        <w:t>ello</w:t>
      </w:r>
      <w:r w:rsidR="00631788" w:rsidRPr="002A16D1">
        <w:rPr>
          <w:rFonts w:cs="Times New Roman"/>
        </w:rPr>
        <w:t xml:space="preserve"> Stato.</w:t>
      </w:r>
    </w:p>
    <w:p w14:paraId="5BE40949" w14:textId="77777777" w:rsidR="00110139" w:rsidRPr="002A16D1" w:rsidRDefault="00110139" w:rsidP="002A16D1">
      <w:pPr>
        <w:ind w:right="-149"/>
        <w:jc w:val="both"/>
        <w:rPr>
          <w:rFonts w:cs="Times New Roman"/>
        </w:rPr>
      </w:pPr>
    </w:p>
    <w:p w14:paraId="0F9EB4E2" w14:textId="3FC7A0A9" w:rsidR="002E09A4" w:rsidRPr="002A16D1" w:rsidRDefault="00F6553D" w:rsidP="002A16D1">
      <w:pPr>
        <w:ind w:right="-149"/>
        <w:jc w:val="both"/>
        <w:rPr>
          <w:rFonts w:cs="Times New Roman"/>
        </w:rPr>
      </w:pPr>
      <w:r w:rsidRPr="002A16D1">
        <w:rPr>
          <w:rFonts w:cs="Times New Roman"/>
        </w:rPr>
        <w:t>3</w:t>
      </w:r>
      <w:r w:rsidR="001D0BA7" w:rsidRPr="002A16D1">
        <w:rPr>
          <w:rFonts w:cs="Times New Roman"/>
        </w:rPr>
        <w:t xml:space="preserve">.- </w:t>
      </w:r>
      <w:r w:rsidR="00C94B3C" w:rsidRPr="002A16D1">
        <w:rPr>
          <w:rFonts w:cs="Times New Roman"/>
        </w:rPr>
        <w:t>Animata</w:t>
      </w:r>
      <w:r w:rsidR="007E66D7" w:rsidRPr="002A16D1">
        <w:rPr>
          <w:rFonts w:cs="Times New Roman"/>
        </w:rPr>
        <w:t xml:space="preserve"> da </w:t>
      </w:r>
      <w:r w:rsidR="00CB7BAD" w:rsidRPr="002A16D1">
        <w:rPr>
          <w:rFonts w:cs="Times New Roman"/>
        </w:rPr>
        <w:t>comprensibile</w:t>
      </w:r>
      <w:r w:rsidR="001D0BA7" w:rsidRPr="002A16D1">
        <w:rPr>
          <w:rFonts w:cs="Times New Roman"/>
        </w:rPr>
        <w:t xml:space="preserve"> </w:t>
      </w:r>
      <w:r w:rsidR="0008381D" w:rsidRPr="002A16D1">
        <w:rPr>
          <w:rFonts w:cs="Times New Roman"/>
        </w:rPr>
        <w:t>prudenza</w:t>
      </w:r>
      <w:r w:rsidR="002E09A4" w:rsidRPr="002A16D1">
        <w:rPr>
          <w:rFonts w:cs="Times New Roman"/>
        </w:rPr>
        <w:t xml:space="preserve">, la </w:t>
      </w:r>
      <w:r w:rsidR="000960EA" w:rsidRPr="002A16D1">
        <w:rPr>
          <w:rFonts w:cs="Times New Roman"/>
        </w:rPr>
        <w:t>Plenaria</w:t>
      </w:r>
      <w:r w:rsidR="002E09A4" w:rsidRPr="002A16D1">
        <w:rPr>
          <w:rFonts w:cs="Times New Roman"/>
        </w:rPr>
        <w:t xml:space="preserve"> </w:t>
      </w:r>
      <w:r w:rsidR="00942D1C" w:rsidRPr="002A16D1">
        <w:rPr>
          <w:rFonts w:cs="Times New Roman"/>
        </w:rPr>
        <w:t>evita</w:t>
      </w:r>
      <w:r w:rsidR="0058176A" w:rsidRPr="002A16D1">
        <w:rPr>
          <w:rFonts w:cs="Times New Roman"/>
        </w:rPr>
        <w:t>, tuttavia,</w:t>
      </w:r>
      <w:r w:rsidR="002E09A4" w:rsidRPr="002A16D1">
        <w:rPr>
          <w:rFonts w:cs="Times New Roman"/>
        </w:rPr>
        <w:t xml:space="preserve"> di ri</w:t>
      </w:r>
      <w:r w:rsidR="00EC48EA" w:rsidRPr="002A16D1">
        <w:rPr>
          <w:rFonts w:cs="Times New Roman"/>
        </w:rPr>
        <w:t>farsi</w:t>
      </w:r>
      <w:r w:rsidR="002E09A4" w:rsidRPr="002A16D1">
        <w:rPr>
          <w:rFonts w:cs="Times New Roman"/>
        </w:rPr>
        <w:t xml:space="preserve"> agli istituti dell’offerta al pubblico </w:t>
      </w:r>
      <w:r w:rsidR="00790CA3" w:rsidRPr="002A16D1">
        <w:rPr>
          <w:rFonts w:cs="Times New Roman"/>
        </w:rPr>
        <w:t xml:space="preserve">e </w:t>
      </w:r>
      <w:r w:rsidR="002E09A4" w:rsidRPr="002A16D1">
        <w:rPr>
          <w:rFonts w:cs="Times New Roman"/>
        </w:rPr>
        <w:t>del</w:t>
      </w:r>
      <w:r w:rsidR="0056665B" w:rsidRPr="002A16D1">
        <w:rPr>
          <w:rFonts w:cs="Times New Roman"/>
        </w:rPr>
        <w:t xml:space="preserve"> </w:t>
      </w:r>
      <w:r w:rsidR="002E09A4" w:rsidRPr="002A16D1">
        <w:rPr>
          <w:rFonts w:cs="Times New Roman"/>
        </w:rPr>
        <w:t xml:space="preserve">contratto </w:t>
      </w:r>
      <w:r w:rsidR="002E09A4" w:rsidRPr="002A16D1">
        <w:rPr>
          <w:rFonts w:cs="Times New Roman"/>
          <w:i/>
        </w:rPr>
        <w:t>in incertam personam.</w:t>
      </w:r>
    </w:p>
    <w:p w14:paraId="41AECA57" w14:textId="5853C5B3" w:rsidR="007B59E7" w:rsidRPr="002A16D1" w:rsidRDefault="002E09A4" w:rsidP="002A16D1">
      <w:pPr>
        <w:ind w:right="-149"/>
        <w:jc w:val="both"/>
        <w:rPr>
          <w:rFonts w:cs="Times New Roman"/>
        </w:rPr>
      </w:pPr>
      <w:r w:rsidRPr="002A16D1">
        <w:rPr>
          <w:rFonts w:cs="Times New Roman"/>
        </w:rPr>
        <w:t xml:space="preserve">Se essa </w:t>
      </w:r>
      <w:r w:rsidR="00A06211" w:rsidRPr="002A16D1">
        <w:rPr>
          <w:rFonts w:cs="Times New Roman"/>
        </w:rPr>
        <w:t>estende ugualmente</w:t>
      </w:r>
      <w:r w:rsidR="00F62F4B" w:rsidRPr="002A16D1">
        <w:rPr>
          <w:rFonts w:cs="Times New Roman"/>
        </w:rPr>
        <w:t xml:space="preserve"> la</w:t>
      </w:r>
      <w:r w:rsidRPr="002A16D1">
        <w:rPr>
          <w:rFonts w:cs="Times New Roman"/>
        </w:rPr>
        <w:t xml:space="preserve"> </w:t>
      </w:r>
      <w:r w:rsidR="006915EC" w:rsidRPr="002A16D1">
        <w:rPr>
          <w:rFonts w:cs="Times New Roman"/>
        </w:rPr>
        <w:t>tutela</w:t>
      </w:r>
      <w:r w:rsidRPr="002A16D1">
        <w:rPr>
          <w:rFonts w:cs="Times New Roman"/>
        </w:rPr>
        <w:t xml:space="preserve"> precontrattuale alla fas</w:t>
      </w:r>
      <w:r w:rsidR="0039209F" w:rsidRPr="002A16D1">
        <w:rPr>
          <w:rFonts w:cs="Times New Roman"/>
        </w:rPr>
        <w:t>e del procedimento</w:t>
      </w:r>
      <w:r w:rsidRPr="002A16D1">
        <w:rPr>
          <w:rFonts w:cs="Times New Roman"/>
        </w:rPr>
        <w:t xml:space="preserve">, </w:t>
      </w:r>
      <w:r w:rsidR="00556823" w:rsidRPr="002A16D1">
        <w:rPr>
          <w:rFonts w:cs="Times New Roman"/>
        </w:rPr>
        <w:t>i</w:t>
      </w:r>
      <w:r w:rsidR="00A40E3A" w:rsidRPr="002A16D1">
        <w:rPr>
          <w:rFonts w:cs="Times New Roman"/>
        </w:rPr>
        <w:t xml:space="preserve">l metodo consiste </w:t>
      </w:r>
      <w:r w:rsidR="00556823" w:rsidRPr="002A16D1">
        <w:rPr>
          <w:rFonts w:cs="Times New Roman"/>
        </w:rPr>
        <w:t>nel negare</w:t>
      </w:r>
      <w:r w:rsidR="00EA0434" w:rsidRPr="002A16D1">
        <w:rPr>
          <w:rFonts w:cs="Times New Roman"/>
        </w:rPr>
        <w:t xml:space="preserve"> </w:t>
      </w:r>
      <w:r w:rsidR="00EA0434" w:rsidRPr="002A16D1">
        <w:rPr>
          <w:rFonts w:cs="Times New Roman"/>
          <w:i/>
        </w:rPr>
        <w:t>tout</w:t>
      </w:r>
      <w:r w:rsidR="00EA0434" w:rsidRPr="002A16D1">
        <w:rPr>
          <w:rFonts w:cs="Times New Roman"/>
        </w:rPr>
        <w:t xml:space="preserve"> </w:t>
      </w:r>
      <w:r w:rsidR="00EA0434" w:rsidRPr="002A16D1">
        <w:rPr>
          <w:rFonts w:cs="Times New Roman"/>
          <w:i/>
        </w:rPr>
        <w:t>court</w:t>
      </w:r>
      <w:r w:rsidR="00556823" w:rsidRPr="002A16D1">
        <w:rPr>
          <w:rFonts w:cs="Times New Roman"/>
        </w:rPr>
        <w:t xml:space="preserve"> </w:t>
      </w:r>
      <w:r w:rsidR="00C615BC" w:rsidRPr="002A16D1">
        <w:rPr>
          <w:rFonts w:cs="Times New Roman"/>
        </w:rPr>
        <w:t xml:space="preserve">che </w:t>
      </w:r>
      <w:r w:rsidR="00A6757A" w:rsidRPr="002A16D1">
        <w:rPr>
          <w:rFonts w:cs="Times New Roman"/>
        </w:rPr>
        <w:t>la relativa</w:t>
      </w:r>
      <w:r w:rsidR="00C615BC" w:rsidRPr="002A16D1">
        <w:rPr>
          <w:rFonts w:cs="Times New Roman"/>
        </w:rPr>
        <w:t xml:space="preserve"> responsabilità </w:t>
      </w:r>
      <w:r w:rsidR="00A6757A" w:rsidRPr="002A16D1">
        <w:rPr>
          <w:rFonts w:cs="Times New Roman"/>
        </w:rPr>
        <w:t>implichi</w:t>
      </w:r>
      <w:r w:rsidR="00C615BC" w:rsidRPr="002A16D1">
        <w:rPr>
          <w:rFonts w:cs="Times New Roman"/>
        </w:rPr>
        <w:t xml:space="preserve"> una trattativa</w:t>
      </w:r>
      <w:r w:rsidR="007B59E7" w:rsidRPr="002A16D1">
        <w:rPr>
          <w:rFonts w:cs="Times New Roman"/>
        </w:rPr>
        <w:t>.</w:t>
      </w:r>
    </w:p>
    <w:p w14:paraId="224BFB53" w14:textId="0D331229" w:rsidR="00C76684" w:rsidRPr="002A16D1" w:rsidRDefault="00D153A9" w:rsidP="002A16D1">
      <w:pPr>
        <w:ind w:right="-149"/>
        <w:jc w:val="both"/>
        <w:rPr>
          <w:rFonts w:cs="Times New Roman"/>
        </w:rPr>
      </w:pPr>
      <w:r w:rsidRPr="002A16D1">
        <w:rPr>
          <w:rFonts w:cs="Times New Roman"/>
        </w:rPr>
        <w:t xml:space="preserve">L’argomento </w:t>
      </w:r>
      <w:r w:rsidR="00442D17" w:rsidRPr="002A16D1">
        <w:rPr>
          <w:rFonts w:cs="Times New Roman"/>
        </w:rPr>
        <w:t>impiegato</w:t>
      </w:r>
      <w:r w:rsidR="00C76684" w:rsidRPr="002A16D1">
        <w:rPr>
          <w:rFonts w:cs="Times New Roman"/>
        </w:rPr>
        <w:t xml:space="preserve"> </w:t>
      </w:r>
      <w:r w:rsidR="00E8631F" w:rsidRPr="002A16D1">
        <w:rPr>
          <w:rFonts w:cs="Times New Roman"/>
        </w:rPr>
        <w:t>fa lev</w:t>
      </w:r>
      <w:r w:rsidR="00046067" w:rsidRPr="002A16D1">
        <w:rPr>
          <w:rFonts w:cs="Times New Roman"/>
        </w:rPr>
        <w:t xml:space="preserve">a, </w:t>
      </w:r>
      <w:r w:rsidR="0039209F" w:rsidRPr="002A16D1">
        <w:rPr>
          <w:rFonts w:cs="Times New Roman"/>
        </w:rPr>
        <w:t>in tal senso</w:t>
      </w:r>
      <w:r w:rsidR="00046067" w:rsidRPr="002A16D1">
        <w:rPr>
          <w:rFonts w:cs="Times New Roman"/>
        </w:rPr>
        <w:t xml:space="preserve">, </w:t>
      </w:r>
      <w:r w:rsidR="00C76684" w:rsidRPr="002A16D1">
        <w:rPr>
          <w:rFonts w:cs="Times New Roman"/>
        </w:rPr>
        <w:t xml:space="preserve">sulle c.d. </w:t>
      </w:r>
      <w:r w:rsidR="00C76684" w:rsidRPr="002A16D1">
        <w:rPr>
          <w:rFonts w:cs="Times New Roman"/>
          <w:i/>
        </w:rPr>
        <w:t>clausole generali</w:t>
      </w:r>
      <w:r w:rsidR="00C76684" w:rsidRPr="002A16D1">
        <w:rPr>
          <w:rFonts w:cs="Times New Roman"/>
        </w:rPr>
        <w:t xml:space="preserve">, il cui valore </w:t>
      </w:r>
      <w:r w:rsidR="002F12DD" w:rsidRPr="002A16D1">
        <w:rPr>
          <w:rFonts w:cs="Times New Roman"/>
        </w:rPr>
        <w:t>s’i</w:t>
      </w:r>
      <w:r w:rsidR="00C76684" w:rsidRPr="002A16D1">
        <w:rPr>
          <w:rFonts w:cs="Times New Roman"/>
        </w:rPr>
        <w:t xml:space="preserve">mporrebbe </w:t>
      </w:r>
      <w:r w:rsidR="00C76684" w:rsidRPr="002A16D1">
        <w:rPr>
          <w:rFonts w:cs="Times New Roman"/>
          <w:i/>
        </w:rPr>
        <w:t>a prescindere</w:t>
      </w:r>
      <w:r w:rsidR="00C76684" w:rsidRPr="002A16D1">
        <w:rPr>
          <w:rFonts w:cs="Times New Roman"/>
        </w:rPr>
        <w:t xml:space="preserve"> </w:t>
      </w:r>
      <w:r w:rsidR="00F95996" w:rsidRPr="002A16D1">
        <w:rPr>
          <w:rFonts w:cs="Times New Roman"/>
          <w:i/>
        </w:rPr>
        <w:t xml:space="preserve">da </w:t>
      </w:r>
      <w:r w:rsidRPr="002A16D1">
        <w:rPr>
          <w:rFonts w:cs="Times New Roman"/>
        </w:rPr>
        <w:t xml:space="preserve">e </w:t>
      </w:r>
      <w:r w:rsidRPr="002A16D1">
        <w:rPr>
          <w:rFonts w:cs="Times New Roman"/>
          <w:i/>
        </w:rPr>
        <w:t>oltre</w:t>
      </w:r>
      <w:r w:rsidR="00896345" w:rsidRPr="002A16D1">
        <w:rPr>
          <w:rFonts w:cs="Times New Roman"/>
        </w:rPr>
        <w:t xml:space="preserve"> </w:t>
      </w:r>
      <w:r w:rsidR="00896345" w:rsidRPr="002A16D1">
        <w:rPr>
          <w:rFonts w:cs="Times New Roman"/>
          <w:i/>
        </w:rPr>
        <w:t>i</w:t>
      </w:r>
      <w:r w:rsidR="00C42DAF" w:rsidRPr="002A16D1">
        <w:rPr>
          <w:rFonts w:cs="Times New Roman"/>
          <w:i/>
        </w:rPr>
        <w:t>l</w:t>
      </w:r>
      <w:r w:rsidR="00CA33D0" w:rsidRPr="002A16D1">
        <w:rPr>
          <w:rFonts w:cs="Times New Roman"/>
        </w:rPr>
        <w:t xml:space="preserve"> </w:t>
      </w:r>
      <w:r w:rsidR="008652B1" w:rsidRPr="002A16D1">
        <w:rPr>
          <w:rFonts w:cs="Times New Roman"/>
        </w:rPr>
        <w:t>dettato normativo</w:t>
      </w:r>
      <w:r w:rsidR="00C76684" w:rsidRPr="002A16D1">
        <w:rPr>
          <w:rFonts w:cs="Times New Roman"/>
        </w:rPr>
        <w:t>.</w:t>
      </w:r>
    </w:p>
    <w:p w14:paraId="7A5891AE" w14:textId="1CF7053B" w:rsidR="00C76684" w:rsidRPr="002A16D1" w:rsidRDefault="00183BDA" w:rsidP="002A16D1">
      <w:pPr>
        <w:ind w:right="-149"/>
        <w:jc w:val="both"/>
        <w:rPr>
          <w:rFonts w:cs="Times New Roman"/>
        </w:rPr>
      </w:pPr>
      <w:r w:rsidRPr="002A16D1">
        <w:rPr>
          <w:rFonts w:cs="Times New Roman"/>
        </w:rPr>
        <w:t xml:space="preserve">La </w:t>
      </w:r>
      <w:r w:rsidR="000960EA" w:rsidRPr="002A16D1">
        <w:rPr>
          <w:rFonts w:cs="Times New Roman"/>
        </w:rPr>
        <w:t>Plenaria</w:t>
      </w:r>
      <w:r w:rsidR="00C76684" w:rsidRPr="002A16D1">
        <w:rPr>
          <w:rFonts w:cs="Times New Roman"/>
        </w:rPr>
        <w:t xml:space="preserve"> offre </w:t>
      </w:r>
      <w:r w:rsidRPr="002A16D1">
        <w:rPr>
          <w:rFonts w:cs="Times New Roman"/>
        </w:rPr>
        <w:t xml:space="preserve">così </w:t>
      </w:r>
      <w:r w:rsidR="00C76684" w:rsidRPr="002A16D1">
        <w:rPr>
          <w:rFonts w:cs="Times New Roman"/>
        </w:rPr>
        <w:t xml:space="preserve">un </w:t>
      </w:r>
      <w:r w:rsidR="00D71B56" w:rsidRPr="002A16D1">
        <w:rPr>
          <w:rFonts w:cs="Times New Roman"/>
          <w:i/>
        </w:rPr>
        <w:t>mosaico</w:t>
      </w:r>
      <w:r w:rsidR="00C76684" w:rsidRPr="002A16D1">
        <w:rPr>
          <w:rFonts w:cs="Times New Roman"/>
        </w:rPr>
        <w:t xml:space="preserve"> </w:t>
      </w:r>
      <w:r w:rsidR="00626742" w:rsidRPr="002A16D1">
        <w:rPr>
          <w:rFonts w:cs="Times New Roman"/>
        </w:rPr>
        <w:t xml:space="preserve">di </w:t>
      </w:r>
      <w:r w:rsidR="00E8631F" w:rsidRPr="002A16D1">
        <w:rPr>
          <w:rFonts w:cs="Times New Roman"/>
        </w:rPr>
        <w:t>fattispecie</w:t>
      </w:r>
      <w:r w:rsidR="00852BC4" w:rsidRPr="002A16D1">
        <w:rPr>
          <w:rFonts w:cs="Times New Roman"/>
        </w:rPr>
        <w:t xml:space="preserve"> particolari</w:t>
      </w:r>
      <w:r w:rsidR="00E842AA" w:rsidRPr="002A16D1">
        <w:rPr>
          <w:rFonts w:cs="Times New Roman"/>
        </w:rPr>
        <w:t xml:space="preserve">, </w:t>
      </w:r>
      <w:r w:rsidR="00C932ED" w:rsidRPr="002A16D1">
        <w:rPr>
          <w:rFonts w:cs="Times New Roman"/>
        </w:rPr>
        <w:t>dal</w:t>
      </w:r>
      <w:r w:rsidR="00892E9A" w:rsidRPr="002A16D1">
        <w:rPr>
          <w:rFonts w:cs="Times New Roman"/>
        </w:rPr>
        <w:t>le</w:t>
      </w:r>
      <w:r w:rsidR="00405BC2" w:rsidRPr="002A16D1">
        <w:rPr>
          <w:rFonts w:cs="Times New Roman"/>
        </w:rPr>
        <w:t xml:space="preserve"> </w:t>
      </w:r>
      <w:r w:rsidR="00572C2A" w:rsidRPr="002A16D1">
        <w:rPr>
          <w:rFonts w:cs="Times New Roman"/>
        </w:rPr>
        <w:t>qu</w:t>
      </w:r>
      <w:r w:rsidR="00AE79CF" w:rsidRPr="002A16D1">
        <w:rPr>
          <w:rFonts w:cs="Times New Roman"/>
        </w:rPr>
        <w:t>al</w:t>
      </w:r>
      <w:r w:rsidR="00405BC2" w:rsidRPr="002A16D1">
        <w:rPr>
          <w:rFonts w:cs="Times New Roman"/>
        </w:rPr>
        <w:t>i</w:t>
      </w:r>
      <w:r w:rsidR="00AE79CF" w:rsidRPr="002A16D1">
        <w:rPr>
          <w:rFonts w:cs="Times New Roman"/>
        </w:rPr>
        <w:t xml:space="preserve"> </w:t>
      </w:r>
      <w:r w:rsidR="00C42DAF" w:rsidRPr="002A16D1">
        <w:rPr>
          <w:rFonts w:cs="Times New Roman"/>
          <w:i/>
        </w:rPr>
        <w:t>induce</w:t>
      </w:r>
      <w:r w:rsidR="00C42DAF" w:rsidRPr="002A16D1">
        <w:rPr>
          <w:rFonts w:cs="Times New Roman"/>
        </w:rPr>
        <w:t xml:space="preserve"> </w:t>
      </w:r>
      <w:r w:rsidR="00705B85" w:rsidRPr="002A16D1">
        <w:rPr>
          <w:rFonts w:cs="Times New Roman"/>
        </w:rPr>
        <w:t xml:space="preserve">la </w:t>
      </w:r>
      <w:r w:rsidR="00C76684" w:rsidRPr="002A16D1">
        <w:rPr>
          <w:rFonts w:cs="Times New Roman"/>
        </w:rPr>
        <w:t xml:space="preserve">prova </w:t>
      </w:r>
      <w:r w:rsidR="003C699A" w:rsidRPr="002A16D1">
        <w:rPr>
          <w:rFonts w:cs="Times New Roman"/>
        </w:rPr>
        <w:t>dell’esistenza d</w:t>
      </w:r>
      <w:r w:rsidR="00F46D0E" w:rsidRPr="002A16D1">
        <w:rPr>
          <w:rFonts w:cs="Times New Roman"/>
        </w:rPr>
        <w:t xml:space="preserve">i una clausola generale </w:t>
      </w:r>
      <w:r w:rsidR="00C932ED" w:rsidRPr="002A16D1">
        <w:rPr>
          <w:rFonts w:cs="Times New Roman"/>
        </w:rPr>
        <w:t>di correttezza.</w:t>
      </w:r>
    </w:p>
    <w:p w14:paraId="759CCD28" w14:textId="6D6439C4" w:rsidR="000D66DB" w:rsidRPr="002A16D1" w:rsidRDefault="00E842AA" w:rsidP="002A16D1">
      <w:pPr>
        <w:ind w:right="-149"/>
        <w:jc w:val="both"/>
        <w:rPr>
          <w:rFonts w:cs="Times New Roman"/>
        </w:rPr>
      </w:pPr>
      <w:r w:rsidRPr="002A16D1">
        <w:rPr>
          <w:rFonts w:cs="Times New Roman"/>
        </w:rPr>
        <w:t>Sebbene</w:t>
      </w:r>
      <w:r w:rsidR="00786F3C" w:rsidRPr="002A16D1">
        <w:rPr>
          <w:rFonts w:cs="Times New Roman"/>
        </w:rPr>
        <w:t xml:space="preserve"> </w:t>
      </w:r>
      <w:r w:rsidR="006862EF" w:rsidRPr="002A16D1">
        <w:rPr>
          <w:rFonts w:cs="Times New Roman"/>
        </w:rPr>
        <w:t xml:space="preserve">in modo </w:t>
      </w:r>
      <w:r w:rsidR="00E03C32" w:rsidRPr="002A16D1">
        <w:rPr>
          <w:rFonts w:cs="Times New Roman"/>
        </w:rPr>
        <w:t>non del tutto pertinent</w:t>
      </w:r>
      <w:r w:rsidR="00626742" w:rsidRPr="002A16D1">
        <w:rPr>
          <w:rFonts w:cs="Times New Roman"/>
        </w:rPr>
        <w:t>e</w:t>
      </w:r>
      <w:r w:rsidR="007114F9" w:rsidRPr="002A16D1">
        <w:rPr>
          <w:rFonts w:cs="Times New Roman"/>
        </w:rPr>
        <w:t xml:space="preserve">, </w:t>
      </w:r>
      <w:r w:rsidR="00D7483F" w:rsidRPr="002A16D1">
        <w:rPr>
          <w:rFonts w:cs="Times New Roman"/>
        </w:rPr>
        <w:t>viene</w:t>
      </w:r>
      <w:r w:rsidR="00C066E6" w:rsidRPr="002A16D1">
        <w:rPr>
          <w:rFonts w:cs="Times New Roman"/>
        </w:rPr>
        <w:t xml:space="preserve"> </w:t>
      </w:r>
      <w:r w:rsidRPr="002A16D1">
        <w:rPr>
          <w:rFonts w:cs="Times New Roman"/>
        </w:rPr>
        <w:t>richiamat</w:t>
      </w:r>
      <w:r w:rsidR="00D7483F" w:rsidRPr="002A16D1">
        <w:rPr>
          <w:rFonts w:cs="Times New Roman"/>
        </w:rPr>
        <w:t>o</w:t>
      </w:r>
      <w:r w:rsidR="008838EE" w:rsidRPr="002A16D1">
        <w:rPr>
          <w:rFonts w:cs="Times New Roman"/>
        </w:rPr>
        <w:t xml:space="preserve"> </w:t>
      </w:r>
      <w:r w:rsidR="00B97B19" w:rsidRPr="002A16D1">
        <w:rPr>
          <w:rFonts w:cs="Times New Roman"/>
        </w:rPr>
        <w:t>i</w:t>
      </w:r>
      <w:r w:rsidR="00D7483F" w:rsidRPr="002A16D1">
        <w:rPr>
          <w:rFonts w:cs="Times New Roman"/>
        </w:rPr>
        <w:t>l</w:t>
      </w:r>
      <w:r w:rsidR="00B97B19" w:rsidRPr="002A16D1">
        <w:rPr>
          <w:rFonts w:cs="Times New Roman"/>
        </w:rPr>
        <w:t xml:space="preserve"> precedent</w:t>
      </w:r>
      <w:r w:rsidR="00D7483F" w:rsidRPr="002A16D1">
        <w:rPr>
          <w:rFonts w:cs="Times New Roman"/>
        </w:rPr>
        <w:t>e</w:t>
      </w:r>
      <w:r w:rsidR="00E03C32" w:rsidRPr="002A16D1">
        <w:rPr>
          <w:rFonts w:cs="Times New Roman"/>
        </w:rPr>
        <w:t xml:space="preserve"> </w:t>
      </w:r>
      <w:r w:rsidR="001070DB" w:rsidRPr="002A16D1">
        <w:rPr>
          <w:rFonts w:cs="Times New Roman"/>
        </w:rPr>
        <w:t>sul</w:t>
      </w:r>
      <w:r w:rsidR="005D7E90" w:rsidRPr="002A16D1">
        <w:rPr>
          <w:rFonts w:cs="Times New Roman"/>
        </w:rPr>
        <w:t>l</w:t>
      </w:r>
      <w:r w:rsidR="00392637" w:rsidRPr="002A16D1">
        <w:rPr>
          <w:rFonts w:cs="Times New Roman"/>
        </w:rPr>
        <w:t xml:space="preserve">a </w:t>
      </w:r>
      <w:r w:rsidR="000C7245" w:rsidRPr="002A16D1">
        <w:rPr>
          <w:rFonts w:cs="Times New Roman"/>
        </w:rPr>
        <w:t xml:space="preserve">responsabilità precontrattuale </w:t>
      </w:r>
      <w:r w:rsidR="00103E3E" w:rsidRPr="002A16D1">
        <w:rPr>
          <w:rFonts w:cs="Times New Roman"/>
        </w:rPr>
        <w:t xml:space="preserve">da </w:t>
      </w:r>
      <w:r w:rsidR="000C7245" w:rsidRPr="002A16D1">
        <w:rPr>
          <w:rFonts w:cs="Times New Roman"/>
        </w:rPr>
        <w:t xml:space="preserve">contratto valido, ma </w:t>
      </w:r>
      <w:r w:rsidR="00E61E36" w:rsidRPr="002A16D1">
        <w:rPr>
          <w:rFonts w:cs="Times New Roman"/>
        </w:rPr>
        <w:t xml:space="preserve">troppo </w:t>
      </w:r>
      <w:r w:rsidR="003C617E" w:rsidRPr="002A16D1">
        <w:rPr>
          <w:rFonts w:cs="Times New Roman"/>
        </w:rPr>
        <w:t>svantaggioso</w:t>
      </w:r>
      <w:r w:rsidR="000C7245" w:rsidRPr="002A16D1">
        <w:rPr>
          <w:rFonts w:cs="Times New Roman"/>
        </w:rPr>
        <w:t>.</w:t>
      </w:r>
      <w:r w:rsidR="00A6757A" w:rsidRPr="002A16D1">
        <w:rPr>
          <w:rFonts w:cs="Times New Roman"/>
        </w:rPr>
        <w:t xml:space="preserve"> </w:t>
      </w:r>
      <w:r w:rsidR="00475B8B" w:rsidRPr="002A16D1">
        <w:rPr>
          <w:rFonts w:cs="Times New Roman"/>
        </w:rPr>
        <w:t>A quest</w:t>
      </w:r>
      <w:r w:rsidR="00D7483F" w:rsidRPr="002A16D1">
        <w:rPr>
          <w:rFonts w:cs="Times New Roman"/>
        </w:rPr>
        <w:t>o</w:t>
      </w:r>
      <w:r w:rsidR="00475B8B" w:rsidRPr="002A16D1">
        <w:rPr>
          <w:rFonts w:cs="Times New Roman"/>
        </w:rPr>
        <w:t xml:space="preserve"> si aggiungono i rinvii</w:t>
      </w:r>
      <w:r w:rsidR="002F12DD" w:rsidRPr="002A16D1">
        <w:rPr>
          <w:rFonts w:cs="Times New Roman"/>
        </w:rPr>
        <w:t xml:space="preserve"> </w:t>
      </w:r>
      <w:r w:rsidR="00475B8B" w:rsidRPr="002A16D1">
        <w:rPr>
          <w:rFonts w:cs="Times New Roman"/>
        </w:rPr>
        <w:t>al</w:t>
      </w:r>
      <w:r w:rsidR="000D66DB" w:rsidRPr="002A16D1">
        <w:rPr>
          <w:rFonts w:cs="Times New Roman"/>
        </w:rPr>
        <w:t>la responsabilità</w:t>
      </w:r>
      <w:r w:rsidR="00D25E73" w:rsidRPr="002A16D1">
        <w:rPr>
          <w:rFonts w:cs="Times New Roman"/>
        </w:rPr>
        <w:t xml:space="preserve"> </w:t>
      </w:r>
      <w:r w:rsidR="004856DD" w:rsidRPr="002A16D1">
        <w:rPr>
          <w:rFonts w:cs="Times New Roman"/>
        </w:rPr>
        <w:t>per le</w:t>
      </w:r>
      <w:r w:rsidR="00AD4E34" w:rsidRPr="002A16D1">
        <w:rPr>
          <w:rFonts w:cs="Times New Roman"/>
        </w:rPr>
        <w:t xml:space="preserve"> lettere di </w:t>
      </w:r>
      <w:r w:rsidR="00AD4E34" w:rsidRPr="002A16D1">
        <w:rPr>
          <w:rFonts w:cs="Times New Roman"/>
          <w:i/>
        </w:rPr>
        <w:t>patronage</w:t>
      </w:r>
      <w:r w:rsidR="00AD4E34" w:rsidRPr="002A16D1">
        <w:rPr>
          <w:rFonts w:cs="Times New Roman"/>
        </w:rPr>
        <w:t xml:space="preserve"> deboli</w:t>
      </w:r>
      <w:r w:rsidR="006A59AB" w:rsidRPr="002A16D1">
        <w:rPr>
          <w:rFonts w:cs="Times New Roman"/>
        </w:rPr>
        <w:t>;</w:t>
      </w:r>
      <w:r w:rsidR="002F12DD" w:rsidRPr="002A16D1">
        <w:rPr>
          <w:rFonts w:cs="Times New Roman"/>
        </w:rPr>
        <w:t xml:space="preserve"> </w:t>
      </w:r>
      <w:r w:rsidR="00D7483F" w:rsidRPr="002A16D1">
        <w:rPr>
          <w:rFonts w:cs="Times New Roman"/>
        </w:rPr>
        <w:t xml:space="preserve">per </w:t>
      </w:r>
      <w:r w:rsidR="00AD4E34" w:rsidRPr="002A16D1">
        <w:rPr>
          <w:rFonts w:cs="Times New Roman"/>
        </w:rPr>
        <w:t xml:space="preserve">l’affidamento </w:t>
      </w:r>
      <w:r w:rsidR="00D702D3" w:rsidRPr="002A16D1">
        <w:rPr>
          <w:rFonts w:cs="Times New Roman"/>
        </w:rPr>
        <w:t>generato</w:t>
      </w:r>
      <w:r w:rsidR="00BC3087" w:rsidRPr="002A16D1">
        <w:rPr>
          <w:rFonts w:cs="Times New Roman"/>
        </w:rPr>
        <w:t xml:space="preserve"> </w:t>
      </w:r>
      <w:r w:rsidR="00D702D3" w:rsidRPr="002A16D1">
        <w:rPr>
          <w:rFonts w:cs="Times New Roman"/>
        </w:rPr>
        <w:t>dall’erronea</w:t>
      </w:r>
      <w:r w:rsidR="00D25375" w:rsidRPr="002A16D1">
        <w:rPr>
          <w:rFonts w:cs="Times New Roman"/>
        </w:rPr>
        <w:t xml:space="preserve"> certificazione </w:t>
      </w:r>
      <w:r w:rsidR="0006290F" w:rsidRPr="002A16D1">
        <w:rPr>
          <w:rFonts w:cs="Times New Roman"/>
        </w:rPr>
        <w:t>sullo</w:t>
      </w:r>
      <w:r w:rsidR="00D25375" w:rsidRPr="002A16D1">
        <w:rPr>
          <w:rFonts w:cs="Times New Roman"/>
        </w:rPr>
        <w:t xml:space="preserve"> stato patrimoniale</w:t>
      </w:r>
      <w:r w:rsidR="006A59AB" w:rsidRPr="002A16D1">
        <w:rPr>
          <w:rFonts w:cs="Times New Roman"/>
        </w:rPr>
        <w:t xml:space="preserve"> di una società; </w:t>
      </w:r>
      <w:r w:rsidR="00D7483F" w:rsidRPr="002A16D1">
        <w:rPr>
          <w:rFonts w:cs="Times New Roman"/>
        </w:rPr>
        <w:t xml:space="preserve">per </w:t>
      </w:r>
      <w:r w:rsidR="006A59AB" w:rsidRPr="002A16D1">
        <w:rPr>
          <w:rFonts w:cs="Times New Roman"/>
        </w:rPr>
        <w:t xml:space="preserve">la violazione dei doveri di riservatezza </w:t>
      </w:r>
      <w:r w:rsidR="00CE68FB" w:rsidRPr="002A16D1">
        <w:rPr>
          <w:rFonts w:cs="Times New Roman"/>
        </w:rPr>
        <w:t>in</w:t>
      </w:r>
      <w:r w:rsidR="006A59AB" w:rsidRPr="002A16D1">
        <w:rPr>
          <w:rFonts w:cs="Times New Roman"/>
        </w:rPr>
        <w:t xml:space="preserve"> una trattativa</w:t>
      </w:r>
      <w:r w:rsidR="00CE150E" w:rsidRPr="002A16D1">
        <w:rPr>
          <w:rFonts w:cs="Times New Roman"/>
        </w:rPr>
        <w:t xml:space="preserve"> commerciale</w:t>
      </w:r>
      <w:r w:rsidR="00B61584" w:rsidRPr="002A16D1">
        <w:rPr>
          <w:rFonts w:cs="Times New Roman"/>
        </w:rPr>
        <w:t>.</w:t>
      </w:r>
    </w:p>
    <w:p w14:paraId="647CF3FE" w14:textId="108656EE" w:rsidR="00B61584" w:rsidRPr="002A16D1" w:rsidRDefault="00B61584" w:rsidP="002A16D1">
      <w:pPr>
        <w:ind w:right="-149"/>
        <w:jc w:val="both"/>
        <w:rPr>
          <w:rFonts w:cs="Times New Roman"/>
        </w:rPr>
      </w:pPr>
      <w:r w:rsidRPr="002A16D1">
        <w:rPr>
          <w:rFonts w:cs="Times New Roman"/>
        </w:rPr>
        <w:t>Da</w:t>
      </w:r>
      <w:r w:rsidR="00CF738C" w:rsidRPr="002A16D1">
        <w:rPr>
          <w:rFonts w:cs="Times New Roman"/>
        </w:rPr>
        <w:t xml:space="preserve">lla casistica di </w:t>
      </w:r>
      <w:r w:rsidR="003C617E" w:rsidRPr="002A16D1">
        <w:rPr>
          <w:rFonts w:cs="Times New Roman"/>
        </w:rPr>
        <w:t xml:space="preserve">diritto civile, la </w:t>
      </w:r>
      <w:r w:rsidR="000960EA" w:rsidRPr="002A16D1">
        <w:rPr>
          <w:rFonts w:cs="Times New Roman"/>
        </w:rPr>
        <w:t>Plenaria</w:t>
      </w:r>
      <w:r w:rsidR="003C617E" w:rsidRPr="002A16D1">
        <w:rPr>
          <w:rFonts w:cs="Times New Roman"/>
        </w:rPr>
        <w:t xml:space="preserve"> </w:t>
      </w:r>
      <w:r w:rsidR="007302CC" w:rsidRPr="002A16D1">
        <w:rPr>
          <w:rFonts w:cs="Times New Roman"/>
        </w:rPr>
        <w:t>passa</w:t>
      </w:r>
      <w:r w:rsidR="00BC4FE5" w:rsidRPr="002A16D1">
        <w:rPr>
          <w:rFonts w:cs="Times New Roman"/>
        </w:rPr>
        <w:t xml:space="preserve"> a </w:t>
      </w:r>
      <w:r w:rsidR="00D7483F" w:rsidRPr="002A16D1">
        <w:rPr>
          <w:rFonts w:cs="Times New Roman"/>
        </w:rPr>
        <w:t>esaminare</w:t>
      </w:r>
      <w:r w:rsidR="00BC4FE5" w:rsidRPr="002A16D1">
        <w:rPr>
          <w:rFonts w:cs="Times New Roman"/>
        </w:rPr>
        <w:t xml:space="preserve"> </w:t>
      </w:r>
      <w:r w:rsidR="00196A2E" w:rsidRPr="002A16D1">
        <w:rPr>
          <w:rFonts w:cs="Times New Roman"/>
        </w:rPr>
        <w:t>come</w:t>
      </w:r>
      <w:r w:rsidR="003C617E" w:rsidRPr="002A16D1">
        <w:rPr>
          <w:rFonts w:cs="Times New Roman"/>
        </w:rPr>
        <w:t xml:space="preserve"> </w:t>
      </w:r>
      <w:r w:rsidR="00B80F73" w:rsidRPr="002A16D1">
        <w:rPr>
          <w:rFonts w:cs="Times New Roman"/>
        </w:rPr>
        <w:t>il</w:t>
      </w:r>
      <w:r w:rsidR="003C617E" w:rsidRPr="002A16D1">
        <w:rPr>
          <w:rFonts w:cs="Times New Roman"/>
        </w:rPr>
        <w:t xml:space="preserve"> principio di correttezza si</w:t>
      </w:r>
      <w:r w:rsidR="00C25389" w:rsidRPr="002A16D1">
        <w:rPr>
          <w:rFonts w:cs="Times New Roman"/>
        </w:rPr>
        <w:t xml:space="preserve"> applichi</w:t>
      </w:r>
      <w:r w:rsidR="003C617E" w:rsidRPr="002A16D1">
        <w:rPr>
          <w:rFonts w:cs="Times New Roman"/>
        </w:rPr>
        <w:t xml:space="preserve"> </w:t>
      </w:r>
      <w:r w:rsidR="00CE68FB" w:rsidRPr="002A16D1">
        <w:rPr>
          <w:rFonts w:cs="Times New Roman"/>
        </w:rPr>
        <w:t>all’azione imperativa degli enti pubblici</w:t>
      </w:r>
      <w:r w:rsidR="006A1DDA" w:rsidRPr="002A16D1">
        <w:rPr>
          <w:rFonts w:cs="Times New Roman"/>
        </w:rPr>
        <w:t>.</w:t>
      </w:r>
    </w:p>
    <w:p w14:paraId="5DD6C125" w14:textId="4E4B3D1E" w:rsidR="00C37D78" w:rsidRPr="002A16D1" w:rsidRDefault="006A1DDA" w:rsidP="002A16D1">
      <w:pPr>
        <w:ind w:right="-149"/>
        <w:jc w:val="both"/>
        <w:rPr>
          <w:rFonts w:cs="Times New Roman"/>
        </w:rPr>
      </w:pPr>
      <w:r w:rsidRPr="002A16D1">
        <w:rPr>
          <w:rFonts w:cs="Times New Roman"/>
        </w:rPr>
        <w:t xml:space="preserve">Viene </w:t>
      </w:r>
      <w:r w:rsidR="006C461C" w:rsidRPr="002A16D1">
        <w:rPr>
          <w:rFonts w:cs="Times New Roman"/>
        </w:rPr>
        <w:t>dunque</w:t>
      </w:r>
      <w:r w:rsidRPr="002A16D1">
        <w:rPr>
          <w:rFonts w:cs="Times New Roman"/>
        </w:rPr>
        <w:t xml:space="preserve"> citat</w:t>
      </w:r>
      <w:r w:rsidR="00876BA1" w:rsidRPr="002A16D1">
        <w:rPr>
          <w:rFonts w:cs="Times New Roman"/>
        </w:rPr>
        <w:t>a la</w:t>
      </w:r>
      <w:r w:rsidR="00EA09A9" w:rsidRPr="002A16D1">
        <w:rPr>
          <w:rFonts w:cs="Times New Roman"/>
        </w:rPr>
        <w:t xml:space="preserve"> responsabilità per </w:t>
      </w:r>
      <w:r w:rsidR="00644D39" w:rsidRPr="002A16D1">
        <w:rPr>
          <w:rFonts w:cs="Times New Roman"/>
        </w:rPr>
        <w:t>l’affidamento generato da un provvedimento favorevole illegittimo e poi annullato.</w:t>
      </w:r>
      <w:r w:rsidR="00E6690D" w:rsidRPr="002A16D1">
        <w:rPr>
          <w:rFonts w:cs="Times New Roman"/>
        </w:rPr>
        <w:t xml:space="preserve"> </w:t>
      </w:r>
      <w:r w:rsidR="002F2D1A" w:rsidRPr="002A16D1">
        <w:rPr>
          <w:rFonts w:cs="Times New Roman"/>
        </w:rPr>
        <w:t>L</w:t>
      </w:r>
      <w:r w:rsidR="00C37D78" w:rsidRPr="002A16D1">
        <w:rPr>
          <w:rFonts w:cs="Times New Roman"/>
        </w:rPr>
        <w:t>a tutela dell’affidamento troverebbe conforto anche in alcuni lacerti della legislazion</w:t>
      </w:r>
      <w:r w:rsidR="006863EA" w:rsidRPr="002A16D1">
        <w:rPr>
          <w:rFonts w:cs="Times New Roman"/>
        </w:rPr>
        <w:t>e, ravvisati ne</w:t>
      </w:r>
      <w:r w:rsidR="0082149F" w:rsidRPr="002A16D1">
        <w:rPr>
          <w:rFonts w:cs="Times New Roman"/>
        </w:rPr>
        <w:t>gli</w:t>
      </w:r>
      <w:r w:rsidR="00C429FE" w:rsidRPr="002A16D1">
        <w:rPr>
          <w:rFonts w:cs="Times New Roman"/>
        </w:rPr>
        <w:t xml:space="preserve"> istituti d</w:t>
      </w:r>
      <w:r w:rsidR="0082149F" w:rsidRPr="002A16D1">
        <w:rPr>
          <w:rFonts w:cs="Times New Roman"/>
        </w:rPr>
        <w:t>ella</w:t>
      </w:r>
      <w:r w:rsidR="00C429FE" w:rsidRPr="002A16D1">
        <w:rPr>
          <w:rFonts w:cs="Times New Roman"/>
        </w:rPr>
        <w:t xml:space="preserve"> semplificazione</w:t>
      </w:r>
      <w:r w:rsidR="004B7065" w:rsidRPr="002A16D1">
        <w:rPr>
          <w:rFonts w:cs="Times New Roman"/>
        </w:rPr>
        <w:t>,</w:t>
      </w:r>
      <w:r w:rsidR="00AA60EC" w:rsidRPr="002A16D1">
        <w:rPr>
          <w:rFonts w:cs="Times New Roman"/>
        </w:rPr>
        <w:t xml:space="preserve"> </w:t>
      </w:r>
      <w:r w:rsidR="006863EA" w:rsidRPr="002A16D1">
        <w:rPr>
          <w:rFonts w:cs="Times New Roman"/>
        </w:rPr>
        <w:t>nel</w:t>
      </w:r>
      <w:r w:rsidR="00AA60EC" w:rsidRPr="002A16D1">
        <w:rPr>
          <w:rFonts w:cs="Times New Roman"/>
        </w:rPr>
        <w:t xml:space="preserve">l’art. 10 dello Statuto del contribuente e </w:t>
      </w:r>
      <w:r w:rsidR="006863EA" w:rsidRPr="002A16D1">
        <w:rPr>
          <w:rFonts w:cs="Times New Roman"/>
        </w:rPr>
        <w:t>nel</w:t>
      </w:r>
      <w:r w:rsidR="00AA60EC" w:rsidRPr="002A16D1">
        <w:rPr>
          <w:rFonts w:cs="Times New Roman"/>
        </w:rPr>
        <w:t>la disciplina del danno da ritardo</w:t>
      </w:r>
      <w:r w:rsidR="003C029A" w:rsidRPr="002A16D1">
        <w:rPr>
          <w:rFonts w:cs="Times New Roman"/>
        </w:rPr>
        <w:t>.</w:t>
      </w:r>
    </w:p>
    <w:p w14:paraId="58E4C5E1" w14:textId="3D3C402F" w:rsidR="00F21067" w:rsidRPr="002A16D1" w:rsidRDefault="003C029A" w:rsidP="002A16D1">
      <w:pPr>
        <w:ind w:right="-149"/>
        <w:jc w:val="both"/>
        <w:rPr>
          <w:rFonts w:cs="Times New Roman"/>
        </w:rPr>
      </w:pPr>
      <w:r w:rsidRPr="002A16D1">
        <w:rPr>
          <w:rFonts w:cs="Times New Roman"/>
        </w:rPr>
        <w:t>Non manca</w:t>
      </w:r>
      <w:r w:rsidR="00CE68FB" w:rsidRPr="002A16D1">
        <w:rPr>
          <w:rFonts w:cs="Times New Roman"/>
        </w:rPr>
        <w:t xml:space="preserve"> </w:t>
      </w:r>
      <w:r w:rsidRPr="002A16D1">
        <w:rPr>
          <w:rFonts w:cs="Times New Roman"/>
        </w:rPr>
        <w:t>neppure un tentativo di ricostruire</w:t>
      </w:r>
      <w:r w:rsidR="002A1131" w:rsidRPr="002A16D1">
        <w:rPr>
          <w:rFonts w:cs="Times New Roman"/>
        </w:rPr>
        <w:t xml:space="preserve"> le ragioni che </w:t>
      </w:r>
      <w:r w:rsidR="00D6297A" w:rsidRPr="002A16D1">
        <w:rPr>
          <w:rFonts w:cs="Times New Roman"/>
        </w:rPr>
        <w:t>ispirarono</w:t>
      </w:r>
      <w:r w:rsidR="007E02D5" w:rsidRPr="002A16D1">
        <w:rPr>
          <w:rFonts w:cs="Times New Roman"/>
        </w:rPr>
        <w:t xml:space="preserve"> </w:t>
      </w:r>
      <w:r w:rsidR="002A1131" w:rsidRPr="002A16D1">
        <w:rPr>
          <w:rFonts w:cs="Times New Roman"/>
        </w:rPr>
        <w:t>la responsabilità precontrattuale</w:t>
      </w:r>
      <w:r w:rsidR="0039209F" w:rsidRPr="002A16D1">
        <w:rPr>
          <w:rFonts w:cs="Times New Roman"/>
        </w:rPr>
        <w:t>, sì</w:t>
      </w:r>
      <w:r w:rsidR="00275758" w:rsidRPr="002A16D1">
        <w:rPr>
          <w:rFonts w:cs="Times New Roman"/>
        </w:rPr>
        <w:t xml:space="preserve"> da proporre un</w:t>
      </w:r>
      <w:r w:rsidR="00D71B56" w:rsidRPr="002A16D1">
        <w:rPr>
          <w:rFonts w:cs="Times New Roman"/>
        </w:rPr>
        <w:t>a sorta d’</w:t>
      </w:r>
      <w:r w:rsidR="00275758" w:rsidRPr="002A16D1">
        <w:rPr>
          <w:rFonts w:cs="Times New Roman"/>
        </w:rPr>
        <w:t xml:space="preserve">interpretazione </w:t>
      </w:r>
      <w:r w:rsidR="00CE68FB" w:rsidRPr="002A16D1">
        <w:rPr>
          <w:rFonts w:cs="Times New Roman"/>
        </w:rPr>
        <w:t xml:space="preserve">evolutiva </w:t>
      </w:r>
      <w:r w:rsidR="00D546D9" w:rsidRPr="002A16D1">
        <w:rPr>
          <w:rFonts w:cs="Times New Roman"/>
        </w:rPr>
        <w:t xml:space="preserve">degli artt. 1337 e 1338 </w:t>
      </w:r>
      <w:r w:rsidR="00DB7E33" w:rsidRPr="002A16D1">
        <w:rPr>
          <w:rFonts w:cs="Times New Roman"/>
        </w:rPr>
        <w:t xml:space="preserve">più </w:t>
      </w:r>
      <w:r w:rsidR="00275758" w:rsidRPr="002A16D1">
        <w:rPr>
          <w:rFonts w:cs="Times New Roman"/>
        </w:rPr>
        <w:t xml:space="preserve">adeguata </w:t>
      </w:r>
      <w:r w:rsidR="000672DD" w:rsidRPr="002A16D1">
        <w:rPr>
          <w:rFonts w:cs="Times New Roman"/>
        </w:rPr>
        <w:t>all’attuale</w:t>
      </w:r>
      <w:r w:rsidR="00275758" w:rsidRPr="002A16D1">
        <w:rPr>
          <w:rFonts w:cs="Times New Roman"/>
        </w:rPr>
        <w:t xml:space="preserve"> </w:t>
      </w:r>
      <w:r w:rsidR="000672DD" w:rsidRPr="002A16D1">
        <w:rPr>
          <w:rFonts w:cs="Times New Roman"/>
        </w:rPr>
        <w:t>stato delle</w:t>
      </w:r>
      <w:r w:rsidR="00275758" w:rsidRPr="002A16D1">
        <w:rPr>
          <w:rFonts w:cs="Times New Roman"/>
        </w:rPr>
        <w:t xml:space="preserve"> cos</w:t>
      </w:r>
      <w:r w:rsidR="00DB7E33" w:rsidRPr="002A16D1">
        <w:rPr>
          <w:rFonts w:cs="Times New Roman"/>
        </w:rPr>
        <w:t>e</w:t>
      </w:r>
      <w:r w:rsidR="00275758" w:rsidRPr="002A16D1">
        <w:rPr>
          <w:rFonts w:cs="Times New Roman"/>
        </w:rPr>
        <w:t>.</w:t>
      </w:r>
      <w:r w:rsidR="00850F5A" w:rsidRPr="002A16D1">
        <w:rPr>
          <w:rFonts w:cs="Times New Roman"/>
        </w:rPr>
        <w:t xml:space="preserve"> </w:t>
      </w:r>
      <w:r w:rsidR="00851443" w:rsidRPr="002A16D1">
        <w:rPr>
          <w:rFonts w:cs="Times New Roman"/>
        </w:rPr>
        <w:t>Secondo</w:t>
      </w:r>
      <w:r w:rsidR="00275758" w:rsidRPr="002A16D1">
        <w:rPr>
          <w:rFonts w:cs="Times New Roman"/>
        </w:rPr>
        <w:t xml:space="preserve"> la </w:t>
      </w:r>
      <w:r w:rsidR="000960EA" w:rsidRPr="002A16D1">
        <w:rPr>
          <w:rFonts w:cs="Times New Roman"/>
        </w:rPr>
        <w:t>Plenaria</w:t>
      </w:r>
      <w:r w:rsidR="00275758" w:rsidRPr="002A16D1">
        <w:rPr>
          <w:rFonts w:cs="Times New Roman"/>
        </w:rPr>
        <w:t xml:space="preserve">, </w:t>
      </w:r>
      <w:r w:rsidR="00851443" w:rsidRPr="002A16D1">
        <w:rPr>
          <w:rFonts w:cs="Times New Roman"/>
        </w:rPr>
        <w:t xml:space="preserve">dunque, </w:t>
      </w:r>
      <w:r w:rsidR="00275758" w:rsidRPr="002A16D1">
        <w:rPr>
          <w:rFonts w:cs="Times New Roman"/>
        </w:rPr>
        <w:t xml:space="preserve">la responsabilità precontrattuale sarebbe nata </w:t>
      </w:r>
      <w:r w:rsidR="00870D55" w:rsidRPr="002A16D1">
        <w:rPr>
          <w:rFonts w:cs="Times New Roman"/>
        </w:rPr>
        <w:t xml:space="preserve">per </w:t>
      </w:r>
      <w:r w:rsidR="00275758" w:rsidRPr="002A16D1">
        <w:rPr>
          <w:rFonts w:cs="Times New Roman"/>
        </w:rPr>
        <w:t>favorire i commerci</w:t>
      </w:r>
      <w:r w:rsidR="00B71846" w:rsidRPr="002A16D1">
        <w:rPr>
          <w:rFonts w:cs="Times New Roman"/>
        </w:rPr>
        <w:t xml:space="preserve">: </w:t>
      </w:r>
      <w:r w:rsidR="00F21067" w:rsidRPr="002A16D1">
        <w:rPr>
          <w:rFonts w:cs="Times New Roman"/>
        </w:rPr>
        <w:t>chi si fosse ritirato da una trattativa avrebbe cagionato un danno</w:t>
      </w:r>
      <w:r w:rsidR="00D70C12" w:rsidRPr="002A16D1">
        <w:rPr>
          <w:rFonts w:cs="Times New Roman"/>
        </w:rPr>
        <w:t xml:space="preserve"> collettivo</w:t>
      </w:r>
      <w:r w:rsidR="00FF0B95" w:rsidRPr="002A16D1">
        <w:rPr>
          <w:rFonts w:cs="Times New Roman"/>
        </w:rPr>
        <w:t xml:space="preserve">, </w:t>
      </w:r>
      <w:r w:rsidR="000F4A77" w:rsidRPr="002A16D1">
        <w:rPr>
          <w:rFonts w:cs="Times New Roman"/>
        </w:rPr>
        <w:t>per l’inutilizzazione</w:t>
      </w:r>
      <w:r w:rsidR="00FF0B95" w:rsidRPr="002A16D1">
        <w:rPr>
          <w:rFonts w:cs="Times New Roman"/>
        </w:rPr>
        <w:t xml:space="preserve"> </w:t>
      </w:r>
      <w:r w:rsidR="00577FDE" w:rsidRPr="002A16D1">
        <w:rPr>
          <w:rFonts w:cs="Times New Roman"/>
        </w:rPr>
        <w:t>o</w:t>
      </w:r>
      <w:r w:rsidR="000F4A77" w:rsidRPr="002A16D1">
        <w:rPr>
          <w:rFonts w:cs="Times New Roman"/>
        </w:rPr>
        <w:t xml:space="preserve"> lo</w:t>
      </w:r>
      <w:r w:rsidR="003E1165" w:rsidRPr="002A16D1">
        <w:rPr>
          <w:rFonts w:cs="Times New Roman"/>
        </w:rPr>
        <w:t xml:space="preserve"> sperpero </w:t>
      </w:r>
      <w:r w:rsidR="00FF0B95" w:rsidRPr="002A16D1">
        <w:rPr>
          <w:rFonts w:cs="Times New Roman"/>
        </w:rPr>
        <w:t>di patrimoniali</w:t>
      </w:r>
      <w:r w:rsidR="007E02D5" w:rsidRPr="002A16D1">
        <w:rPr>
          <w:rFonts w:cs="Times New Roman"/>
        </w:rPr>
        <w:t>tà</w:t>
      </w:r>
      <w:r w:rsidR="00A928BF" w:rsidRPr="002A16D1">
        <w:rPr>
          <w:rFonts w:cs="Times New Roman"/>
        </w:rPr>
        <w:t xml:space="preserve"> socialmente utili</w:t>
      </w:r>
      <w:r w:rsidR="00F21067" w:rsidRPr="002A16D1">
        <w:rPr>
          <w:rFonts w:cs="Times New Roman"/>
        </w:rPr>
        <w:t>.</w:t>
      </w:r>
      <w:r w:rsidR="009D0116" w:rsidRPr="002A16D1">
        <w:rPr>
          <w:rFonts w:cs="Times New Roman"/>
        </w:rPr>
        <w:t xml:space="preserve"> </w:t>
      </w:r>
      <w:r w:rsidR="00F21067" w:rsidRPr="002A16D1">
        <w:rPr>
          <w:rFonts w:cs="Times New Roman"/>
        </w:rPr>
        <w:t>Superato il periodo corporativista,</w:t>
      </w:r>
      <w:r w:rsidR="009967D6" w:rsidRPr="002A16D1">
        <w:rPr>
          <w:rFonts w:cs="Times New Roman"/>
        </w:rPr>
        <w:t xml:space="preserve"> </w:t>
      </w:r>
      <w:r w:rsidR="00503B5A" w:rsidRPr="002A16D1">
        <w:rPr>
          <w:rFonts w:cs="Times New Roman"/>
        </w:rPr>
        <w:t>la tutela</w:t>
      </w:r>
      <w:r w:rsidR="00C759B0" w:rsidRPr="002A16D1">
        <w:rPr>
          <w:rFonts w:cs="Times New Roman"/>
        </w:rPr>
        <w:t xml:space="preserve"> dell’affidamento </w:t>
      </w:r>
      <w:r w:rsidR="008C44A5" w:rsidRPr="002A16D1">
        <w:rPr>
          <w:rFonts w:cs="Times New Roman"/>
        </w:rPr>
        <w:t>sarebbe emigrat</w:t>
      </w:r>
      <w:r w:rsidR="00503B5A" w:rsidRPr="002A16D1">
        <w:rPr>
          <w:rFonts w:cs="Times New Roman"/>
        </w:rPr>
        <w:t>a</w:t>
      </w:r>
      <w:r w:rsidR="00D25E73" w:rsidRPr="002A16D1">
        <w:rPr>
          <w:rFonts w:cs="Times New Roman"/>
        </w:rPr>
        <w:t xml:space="preserve"> </w:t>
      </w:r>
      <w:r w:rsidR="00C924BB" w:rsidRPr="002A16D1">
        <w:rPr>
          <w:rFonts w:cs="Times New Roman"/>
        </w:rPr>
        <w:t xml:space="preserve">verso </w:t>
      </w:r>
      <w:r w:rsidR="00564050" w:rsidRPr="002A16D1">
        <w:rPr>
          <w:rFonts w:cs="Times New Roman"/>
        </w:rPr>
        <w:t xml:space="preserve">i </w:t>
      </w:r>
      <w:r w:rsidR="00C924BB" w:rsidRPr="002A16D1">
        <w:rPr>
          <w:rFonts w:cs="Times New Roman"/>
        </w:rPr>
        <w:t>lidi di</w:t>
      </w:r>
      <w:r w:rsidR="007C082C" w:rsidRPr="002A16D1">
        <w:rPr>
          <w:rFonts w:cs="Times New Roman"/>
        </w:rPr>
        <w:t xml:space="preserve"> un </w:t>
      </w:r>
      <w:r w:rsidR="00143191" w:rsidRPr="002A16D1">
        <w:rPr>
          <w:rFonts w:cs="Times New Roman"/>
        </w:rPr>
        <w:t xml:space="preserve">più vasto </w:t>
      </w:r>
      <w:r w:rsidR="00876700" w:rsidRPr="002A16D1">
        <w:rPr>
          <w:rFonts w:cs="Times New Roman"/>
        </w:rPr>
        <w:t xml:space="preserve">dovere solidaristico, </w:t>
      </w:r>
      <w:r w:rsidR="004E479E" w:rsidRPr="002A16D1">
        <w:rPr>
          <w:rFonts w:cs="Times New Roman"/>
        </w:rPr>
        <w:t>a cagione del</w:t>
      </w:r>
      <w:r w:rsidR="00876700" w:rsidRPr="002A16D1">
        <w:rPr>
          <w:rFonts w:cs="Times New Roman"/>
        </w:rPr>
        <w:t xml:space="preserve"> quale i </w:t>
      </w:r>
      <w:r w:rsidR="00A30CFD" w:rsidRPr="002A16D1">
        <w:rPr>
          <w:rFonts w:cs="Times New Roman"/>
        </w:rPr>
        <w:t>consociati</w:t>
      </w:r>
      <w:r w:rsidR="00876700" w:rsidRPr="002A16D1">
        <w:rPr>
          <w:rFonts w:cs="Times New Roman"/>
        </w:rPr>
        <w:t xml:space="preserve"> </w:t>
      </w:r>
      <w:r w:rsidR="00D67680" w:rsidRPr="002A16D1">
        <w:rPr>
          <w:rFonts w:cs="Times New Roman"/>
        </w:rPr>
        <w:t>sarebbero</w:t>
      </w:r>
      <w:r w:rsidR="0009110A" w:rsidRPr="002A16D1">
        <w:rPr>
          <w:rFonts w:cs="Times New Roman"/>
        </w:rPr>
        <w:t xml:space="preserve"> responsabili di tutti </w:t>
      </w:r>
      <w:r w:rsidR="007C082C" w:rsidRPr="002A16D1">
        <w:rPr>
          <w:rFonts w:cs="Times New Roman"/>
        </w:rPr>
        <w:t xml:space="preserve">i </w:t>
      </w:r>
      <w:r w:rsidR="00FC6FDF" w:rsidRPr="002A16D1">
        <w:rPr>
          <w:rFonts w:cs="Times New Roman"/>
        </w:rPr>
        <w:t>loro</w:t>
      </w:r>
      <w:r w:rsidR="0009110A" w:rsidRPr="002A16D1">
        <w:rPr>
          <w:rFonts w:cs="Times New Roman"/>
        </w:rPr>
        <w:t xml:space="preserve"> comportamenti</w:t>
      </w:r>
      <w:r w:rsidR="00E15107" w:rsidRPr="002A16D1">
        <w:rPr>
          <w:rFonts w:cs="Times New Roman"/>
        </w:rPr>
        <w:t xml:space="preserve"> scorretti</w:t>
      </w:r>
      <w:r w:rsidR="00890CF7" w:rsidRPr="002A16D1">
        <w:rPr>
          <w:rFonts w:cs="Times New Roman"/>
        </w:rPr>
        <w:t>,</w:t>
      </w:r>
      <w:r w:rsidR="0009110A" w:rsidRPr="002A16D1">
        <w:rPr>
          <w:rFonts w:cs="Times New Roman"/>
        </w:rPr>
        <w:t xml:space="preserve"> ogni volta in cui venga </w:t>
      </w:r>
      <w:r w:rsidR="004B2E99" w:rsidRPr="002A16D1">
        <w:rPr>
          <w:rFonts w:cs="Times New Roman"/>
        </w:rPr>
        <w:t>in essere</w:t>
      </w:r>
      <w:r w:rsidR="0009110A" w:rsidRPr="002A16D1">
        <w:rPr>
          <w:rFonts w:cs="Times New Roman"/>
        </w:rPr>
        <w:t xml:space="preserve"> un c.d. </w:t>
      </w:r>
      <w:r w:rsidR="0009110A" w:rsidRPr="002A16D1">
        <w:rPr>
          <w:rFonts w:cs="Times New Roman"/>
          <w:i/>
        </w:rPr>
        <w:t>momento relazional</w:t>
      </w:r>
      <w:r w:rsidR="00E96EC1" w:rsidRPr="002A16D1">
        <w:rPr>
          <w:rFonts w:cs="Times New Roman"/>
          <w:i/>
        </w:rPr>
        <w:t>e</w:t>
      </w:r>
      <w:r w:rsidR="0009110A" w:rsidRPr="002A16D1">
        <w:rPr>
          <w:rFonts w:cs="Times New Roman"/>
        </w:rPr>
        <w:t xml:space="preserve">. </w:t>
      </w:r>
    </w:p>
    <w:p w14:paraId="1559FD10" w14:textId="77777777" w:rsidR="009D0116" w:rsidRPr="002A16D1" w:rsidRDefault="009D0116" w:rsidP="002A16D1">
      <w:pPr>
        <w:ind w:right="-149"/>
        <w:jc w:val="both"/>
        <w:rPr>
          <w:rFonts w:cs="Times New Roman"/>
        </w:rPr>
      </w:pPr>
    </w:p>
    <w:p w14:paraId="4D882995" w14:textId="77777777" w:rsidR="00106503" w:rsidRPr="002A16D1" w:rsidRDefault="00F6553D" w:rsidP="002A16D1">
      <w:pPr>
        <w:ind w:right="-149"/>
        <w:jc w:val="both"/>
        <w:rPr>
          <w:rFonts w:cs="Times New Roman"/>
        </w:rPr>
      </w:pPr>
      <w:r w:rsidRPr="002A16D1">
        <w:rPr>
          <w:rFonts w:cs="Times New Roman"/>
        </w:rPr>
        <w:t>4</w:t>
      </w:r>
      <w:r w:rsidR="00CF738C" w:rsidRPr="002A16D1">
        <w:rPr>
          <w:rFonts w:cs="Times New Roman"/>
        </w:rPr>
        <w:t xml:space="preserve">.- </w:t>
      </w:r>
      <w:r w:rsidR="003C654A" w:rsidRPr="002A16D1">
        <w:rPr>
          <w:rFonts w:cs="Times New Roman"/>
        </w:rPr>
        <w:t xml:space="preserve">Raccolti questi </w:t>
      </w:r>
      <w:r w:rsidR="00577FDE" w:rsidRPr="002A16D1">
        <w:rPr>
          <w:rFonts w:cs="Times New Roman"/>
        </w:rPr>
        <w:t>indizi</w:t>
      </w:r>
      <w:r w:rsidR="003C654A" w:rsidRPr="002A16D1">
        <w:rPr>
          <w:rFonts w:cs="Times New Roman"/>
        </w:rPr>
        <w:t xml:space="preserve">, la </w:t>
      </w:r>
      <w:r w:rsidR="000960EA" w:rsidRPr="002A16D1">
        <w:rPr>
          <w:rFonts w:cs="Times New Roman"/>
        </w:rPr>
        <w:t>Plenaria</w:t>
      </w:r>
      <w:r w:rsidR="003C654A" w:rsidRPr="002A16D1">
        <w:rPr>
          <w:rFonts w:cs="Times New Roman"/>
        </w:rPr>
        <w:t xml:space="preserve"> </w:t>
      </w:r>
      <w:r w:rsidR="00AA7CBB" w:rsidRPr="002A16D1">
        <w:rPr>
          <w:rFonts w:cs="Times New Roman"/>
        </w:rPr>
        <w:t xml:space="preserve">conclude nel senso </w:t>
      </w:r>
      <w:r w:rsidR="00543F50" w:rsidRPr="002A16D1">
        <w:rPr>
          <w:rFonts w:cs="Times New Roman"/>
        </w:rPr>
        <w:t xml:space="preserve">che la </w:t>
      </w:r>
      <w:r w:rsidR="003C654A" w:rsidRPr="002A16D1">
        <w:rPr>
          <w:rFonts w:cs="Times New Roman"/>
        </w:rPr>
        <w:t>tutela dell’affidamento</w:t>
      </w:r>
      <w:r w:rsidR="009611BF" w:rsidRPr="002A16D1">
        <w:rPr>
          <w:rFonts w:cs="Times New Roman"/>
        </w:rPr>
        <w:t xml:space="preserve"> va</w:t>
      </w:r>
      <w:r w:rsidR="00543F50" w:rsidRPr="002A16D1">
        <w:rPr>
          <w:rFonts w:cs="Times New Roman"/>
        </w:rPr>
        <w:t xml:space="preserve"> riconosciuta</w:t>
      </w:r>
      <w:r w:rsidR="003C654A" w:rsidRPr="002A16D1">
        <w:rPr>
          <w:rFonts w:cs="Times New Roman"/>
        </w:rPr>
        <w:t xml:space="preserve"> anche prima dell’aggiudicazione</w:t>
      </w:r>
      <w:r w:rsidR="00712E5A" w:rsidRPr="002A16D1">
        <w:rPr>
          <w:rFonts w:cs="Times New Roman"/>
        </w:rPr>
        <w:t xml:space="preserve"> perché</w:t>
      </w:r>
      <w:r w:rsidR="00B71846" w:rsidRPr="002A16D1">
        <w:rPr>
          <w:rFonts w:cs="Times New Roman"/>
        </w:rPr>
        <w:t>, appunto,</w:t>
      </w:r>
      <w:r w:rsidR="00712E5A" w:rsidRPr="002A16D1">
        <w:rPr>
          <w:rFonts w:cs="Times New Roman"/>
        </w:rPr>
        <w:t xml:space="preserve"> è la clausola generale di </w:t>
      </w:r>
      <w:r w:rsidR="00E15107" w:rsidRPr="002A16D1">
        <w:rPr>
          <w:rFonts w:cs="Times New Roman"/>
        </w:rPr>
        <w:t>buona fede</w:t>
      </w:r>
      <w:r w:rsidR="00712E5A" w:rsidRPr="002A16D1">
        <w:rPr>
          <w:rFonts w:cs="Times New Roman"/>
        </w:rPr>
        <w:t xml:space="preserve"> a </w:t>
      </w:r>
      <w:r w:rsidR="00856D5F" w:rsidRPr="002A16D1">
        <w:rPr>
          <w:rFonts w:cs="Times New Roman"/>
        </w:rPr>
        <w:t>imporsi</w:t>
      </w:r>
      <w:r w:rsidR="007E712F" w:rsidRPr="002A16D1">
        <w:rPr>
          <w:rFonts w:cs="Times New Roman"/>
        </w:rPr>
        <w:t xml:space="preserve"> e non perché sia in atto una trattativa</w:t>
      </w:r>
      <w:r w:rsidR="00756F99" w:rsidRPr="002A16D1">
        <w:rPr>
          <w:rFonts w:cs="Times New Roman"/>
        </w:rPr>
        <w:t xml:space="preserve">. </w:t>
      </w:r>
    </w:p>
    <w:p w14:paraId="6E722ABD" w14:textId="63F794DE" w:rsidR="003C654A" w:rsidRPr="002A16D1" w:rsidRDefault="00FE053B" w:rsidP="002A16D1">
      <w:pPr>
        <w:ind w:right="-149"/>
        <w:jc w:val="both"/>
        <w:rPr>
          <w:rFonts w:cs="Times New Roman"/>
        </w:rPr>
      </w:pPr>
      <w:r w:rsidRPr="002A16D1">
        <w:rPr>
          <w:rFonts w:cs="Times New Roman"/>
        </w:rPr>
        <w:t xml:space="preserve">Detta tutela potrebbe, perciò, </w:t>
      </w:r>
      <w:r w:rsidR="00756F99" w:rsidRPr="002A16D1">
        <w:rPr>
          <w:rFonts w:cs="Times New Roman"/>
        </w:rPr>
        <w:t>essere invocata</w:t>
      </w:r>
      <w:r w:rsidR="00923843" w:rsidRPr="002A16D1">
        <w:rPr>
          <w:rFonts w:cs="Times New Roman"/>
        </w:rPr>
        <w:t xml:space="preserve"> </w:t>
      </w:r>
      <w:r w:rsidR="00756F99" w:rsidRPr="002A16D1">
        <w:rPr>
          <w:rFonts w:cs="Times New Roman"/>
        </w:rPr>
        <w:t>sia al momento</w:t>
      </w:r>
      <w:r w:rsidRPr="002A16D1">
        <w:rPr>
          <w:rFonts w:cs="Times New Roman"/>
        </w:rPr>
        <w:t xml:space="preserve"> </w:t>
      </w:r>
      <w:r w:rsidR="00756F99" w:rsidRPr="002A16D1">
        <w:rPr>
          <w:rFonts w:cs="Times New Roman"/>
        </w:rPr>
        <w:t>del bando</w:t>
      </w:r>
      <w:r w:rsidR="006B12C5" w:rsidRPr="002A16D1">
        <w:rPr>
          <w:rFonts w:cs="Times New Roman"/>
        </w:rPr>
        <w:t xml:space="preserve"> sia </w:t>
      </w:r>
      <w:r w:rsidR="00756F99" w:rsidRPr="002A16D1">
        <w:rPr>
          <w:rFonts w:cs="Times New Roman"/>
        </w:rPr>
        <w:t>nelle successive fasi</w:t>
      </w:r>
      <w:r w:rsidR="00D71B56" w:rsidRPr="002A16D1">
        <w:rPr>
          <w:rFonts w:cs="Times New Roman"/>
        </w:rPr>
        <w:t xml:space="preserve"> e quindi</w:t>
      </w:r>
      <w:r w:rsidR="00561642" w:rsidRPr="002A16D1">
        <w:rPr>
          <w:rFonts w:cs="Times New Roman"/>
        </w:rPr>
        <w:t xml:space="preserve"> </w:t>
      </w:r>
      <w:r w:rsidR="00D71B56" w:rsidRPr="002A16D1">
        <w:rPr>
          <w:rFonts w:cs="Times New Roman"/>
        </w:rPr>
        <w:t>anche nel</w:t>
      </w:r>
      <w:r w:rsidR="00FB3C97" w:rsidRPr="002A16D1">
        <w:rPr>
          <w:rFonts w:cs="Times New Roman"/>
        </w:rPr>
        <w:t xml:space="preserve">l’ipotesi </w:t>
      </w:r>
      <w:r w:rsidR="0066471D" w:rsidRPr="002A16D1">
        <w:rPr>
          <w:rFonts w:cs="Times New Roman"/>
        </w:rPr>
        <w:t xml:space="preserve">dell’annullamento </w:t>
      </w:r>
      <w:r w:rsidR="0039209F" w:rsidRPr="002A16D1">
        <w:rPr>
          <w:rFonts w:cs="Times New Roman"/>
        </w:rPr>
        <w:t>dell’intera gara</w:t>
      </w:r>
      <w:r w:rsidR="009D0116" w:rsidRPr="002A16D1">
        <w:rPr>
          <w:rFonts w:cs="Times New Roman"/>
        </w:rPr>
        <w:t>, ancorché legittimamente assunto</w:t>
      </w:r>
      <w:r w:rsidR="00C27B81" w:rsidRPr="002A16D1">
        <w:rPr>
          <w:rFonts w:cs="Times New Roman"/>
        </w:rPr>
        <w:t>.</w:t>
      </w:r>
    </w:p>
    <w:p w14:paraId="0F6B8901" w14:textId="55341B46" w:rsidR="00082B23" w:rsidRPr="002A16D1" w:rsidRDefault="006F6B0D" w:rsidP="002A16D1">
      <w:pPr>
        <w:pStyle w:val="popolo"/>
        <w:spacing w:before="0" w:beforeAutospacing="0" w:after="0" w:afterAutospacing="0"/>
        <w:ind w:right="-149"/>
        <w:jc w:val="both"/>
        <w:rPr>
          <w:rFonts w:ascii="Bookman Old Style" w:hAnsi="Bookman Old Style"/>
        </w:rPr>
      </w:pPr>
      <w:r w:rsidRPr="002A16D1">
        <w:rPr>
          <w:rFonts w:ascii="Bookman Old Style" w:hAnsi="Bookman Old Style"/>
        </w:rPr>
        <w:t>L</w:t>
      </w:r>
      <w:r w:rsidR="009B21A5" w:rsidRPr="002A16D1">
        <w:rPr>
          <w:rFonts w:ascii="Bookman Old Style" w:hAnsi="Bookman Old Style"/>
        </w:rPr>
        <w:t xml:space="preserve">a </w:t>
      </w:r>
      <w:r w:rsidR="000960EA" w:rsidRPr="002A16D1">
        <w:rPr>
          <w:rFonts w:ascii="Bookman Old Style" w:hAnsi="Bookman Old Style"/>
        </w:rPr>
        <w:t>Plenaria</w:t>
      </w:r>
      <w:r w:rsidRPr="002A16D1">
        <w:rPr>
          <w:rFonts w:ascii="Bookman Old Style" w:hAnsi="Bookman Old Style"/>
        </w:rPr>
        <w:t xml:space="preserve"> </w:t>
      </w:r>
      <w:r w:rsidR="00F95996" w:rsidRPr="002A16D1">
        <w:rPr>
          <w:rFonts w:ascii="Bookman Old Style" w:hAnsi="Bookman Old Style"/>
        </w:rPr>
        <w:t>afferma</w:t>
      </w:r>
      <w:r w:rsidR="00577FDE" w:rsidRPr="002A16D1">
        <w:rPr>
          <w:rFonts w:ascii="Bookman Old Style" w:hAnsi="Bookman Old Style"/>
        </w:rPr>
        <w:t>, infatti,</w:t>
      </w:r>
      <w:r w:rsidR="009B21A5" w:rsidRPr="002A16D1">
        <w:rPr>
          <w:rFonts w:ascii="Bookman Old Style" w:hAnsi="Bookman Old Style"/>
        </w:rPr>
        <w:t xml:space="preserve"> che </w:t>
      </w:r>
      <w:r w:rsidR="00082B23" w:rsidRPr="002A16D1">
        <w:rPr>
          <w:rFonts w:ascii="Bookman Old Style" w:hAnsi="Bookman Old Style"/>
        </w:rPr>
        <w:t>“</w:t>
      </w:r>
      <w:r w:rsidR="000076C8" w:rsidRPr="002A16D1">
        <w:rPr>
          <w:rFonts w:ascii="Bookman Old Style" w:hAnsi="Bookman Old Style"/>
        </w:rPr>
        <w:t>n</w:t>
      </w:r>
      <w:r w:rsidR="00082B23" w:rsidRPr="002A16D1">
        <w:rPr>
          <w:rFonts w:ascii="Bookman Old Style" w:hAnsi="Bookman Old Style"/>
        </w:rPr>
        <w:t>ell’ambito del procedimento amministrativo</w:t>
      </w:r>
      <w:r w:rsidR="00727B1A" w:rsidRPr="002A16D1">
        <w:rPr>
          <w:rFonts w:ascii="Bookman Old Style" w:hAnsi="Bookman Old Style"/>
        </w:rPr>
        <w:t xml:space="preserve"> [</w:t>
      </w:r>
      <w:r w:rsidR="00082B23" w:rsidRPr="002A16D1">
        <w:rPr>
          <w:rFonts w:ascii="Bookman Old Style" w:hAnsi="Bookman Old Style"/>
        </w:rPr>
        <w:t>…</w:t>
      </w:r>
      <w:r w:rsidR="00727B1A" w:rsidRPr="002A16D1">
        <w:rPr>
          <w:rFonts w:ascii="Bookman Old Style" w:hAnsi="Bookman Old Style"/>
        </w:rPr>
        <w:t>]</w:t>
      </w:r>
      <w:r w:rsidR="00082B23" w:rsidRPr="002A16D1">
        <w:rPr>
          <w:rFonts w:ascii="Bookman Old Style" w:hAnsi="Bookman Old Style"/>
        </w:rPr>
        <w:t xml:space="preserve"> regole pubblicistiche e regole privatistiche</w:t>
      </w:r>
      <w:r w:rsidR="00D25E73" w:rsidRPr="002A16D1">
        <w:rPr>
          <w:rFonts w:ascii="Bookman Old Style" w:hAnsi="Bookman Old Style"/>
        </w:rPr>
        <w:t xml:space="preserve"> </w:t>
      </w:r>
      <w:r w:rsidR="00727B1A" w:rsidRPr="002A16D1">
        <w:rPr>
          <w:rFonts w:ascii="Bookman Old Style" w:hAnsi="Bookman Old Style"/>
        </w:rPr>
        <w:t>[</w:t>
      </w:r>
      <w:r w:rsidR="00B65BDB" w:rsidRPr="002A16D1">
        <w:rPr>
          <w:rFonts w:ascii="Bookman Old Style" w:hAnsi="Bookman Old Style"/>
        </w:rPr>
        <w:t>…</w:t>
      </w:r>
      <w:r w:rsidR="00727B1A" w:rsidRPr="002A16D1">
        <w:rPr>
          <w:rFonts w:ascii="Bookman Old Style" w:hAnsi="Bookman Old Style"/>
        </w:rPr>
        <w:t>]</w:t>
      </w:r>
      <w:r w:rsidR="00B65BDB" w:rsidRPr="002A16D1">
        <w:rPr>
          <w:rFonts w:ascii="Bookman Old Style" w:hAnsi="Bookman Old Style"/>
        </w:rPr>
        <w:t xml:space="preserve"> </w:t>
      </w:r>
      <w:r w:rsidR="00384EFF" w:rsidRPr="002A16D1">
        <w:rPr>
          <w:rFonts w:ascii="Bookman Old Style" w:hAnsi="Bookman Old Style"/>
        </w:rPr>
        <w:t>operano</w:t>
      </w:r>
      <w:r w:rsidR="00364497" w:rsidRPr="002A16D1">
        <w:rPr>
          <w:rFonts w:ascii="Bookman Old Style" w:hAnsi="Bookman Old Style"/>
        </w:rPr>
        <w:t xml:space="preserve"> […] </w:t>
      </w:r>
      <w:r w:rsidR="00082B23" w:rsidRPr="002A16D1">
        <w:rPr>
          <w:rFonts w:ascii="Bookman Old Style" w:hAnsi="Bookman Old Style"/>
        </w:rPr>
        <w:t xml:space="preserve">con diverse conseguenze </w:t>
      </w:r>
      <w:r w:rsidR="00790F36" w:rsidRPr="002A16D1">
        <w:rPr>
          <w:rFonts w:ascii="Bookman Old Style" w:hAnsi="Bookman Old Style"/>
        </w:rPr>
        <w:t>[…]</w:t>
      </w:r>
      <w:r w:rsidR="00082B23" w:rsidRPr="002A16D1">
        <w:rPr>
          <w:rFonts w:ascii="Bookman Old Style" w:hAnsi="Bookman Old Style"/>
        </w:rPr>
        <w:t xml:space="preserve">. Le regole di diritto pubblico hanno ad oggetto il provvedimento </w:t>
      </w:r>
      <w:r w:rsidR="00583227" w:rsidRPr="002A16D1">
        <w:rPr>
          <w:rFonts w:ascii="Bookman Old Style" w:hAnsi="Bookman Old Style"/>
        </w:rPr>
        <w:t xml:space="preserve">[…] </w:t>
      </w:r>
      <w:r w:rsidR="00082B23" w:rsidRPr="002A16D1">
        <w:rPr>
          <w:rFonts w:ascii="Bookman Old Style" w:hAnsi="Bookman Old Style"/>
        </w:rPr>
        <w:t xml:space="preserve">e la loro violazione determina, di regola, l’invalidità </w:t>
      </w:r>
      <w:r w:rsidR="00583227" w:rsidRPr="002A16D1">
        <w:rPr>
          <w:rFonts w:ascii="Bookman Old Style" w:hAnsi="Bookman Old Style"/>
        </w:rPr>
        <w:t>[…]</w:t>
      </w:r>
      <w:r w:rsidR="00082B23" w:rsidRPr="002A16D1">
        <w:rPr>
          <w:rFonts w:ascii="Bookman Old Style" w:hAnsi="Bookman Old Style"/>
        </w:rPr>
        <w:t>. Al contrario, la regole di diritto privato hanno ad oggetto il comportamento (collegato in via indiretta e mediata all’esercizio del potere) complessivamente tenuto. La loro violazione non dà vita ad invalidità provvedimentale, ma a responsabilità</w:t>
      </w:r>
      <w:r w:rsidR="00F21FD8" w:rsidRPr="002A16D1">
        <w:rPr>
          <w:rFonts w:ascii="Bookman Old Style" w:hAnsi="Bookman Old Style"/>
        </w:rPr>
        <w:t>”.</w:t>
      </w:r>
      <w:r w:rsidR="00082B23" w:rsidRPr="002A16D1">
        <w:rPr>
          <w:rFonts w:ascii="Bookman Old Style" w:hAnsi="Bookman Old Style"/>
        </w:rPr>
        <w:t xml:space="preserve"> </w:t>
      </w:r>
    </w:p>
    <w:p w14:paraId="4E9FEE25" w14:textId="1B1182D4" w:rsidR="001A78B3" w:rsidRPr="002A16D1" w:rsidRDefault="0008416E" w:rsidP="002A16D1">
      <w:pPr>
        <w:pStyle w:val="popolo"/>
        <w:spacing w:before="0" w:beforeAutospacing="0" w:after="0" w:afterAutospacing="0"/>
        <w:ind w:right="-149"/>
        <w:jc w:val="both"/>
        <w:rPr>
          <w:rFonts w:ascii="Bookman Old Style" w:hAnsi="Bookman Old Style"/>
        </w:rPr>
      </w:pPr>
      <w:r w:rsidRPr="002A16D1">
        <w:rPr>
          <w:rFonts w:ascii="Bookman Old Style" w:hAnsi="Bookman Old Style"/>
        </w:rPr>
        <w:lastRenderedPageBreak/>
        <w:t>Consolidata</w:t>
      </w:r>
      <w:r w:rsidR="0045092C" w:rsidRPr="002A16D1">
        <w:rPr>
          <w:rFonts w:ascii="Bookman Old Style" w:hAnsi="Bookman Old Style"/>
        </w:rPr>
        <w:t xml:space="preserve"> </w:t>
      </w:r>
      <w:r w:rsidR="00622531" w:rsidRPr="002A16D1">
        <w:rPr>
          <w:rFonts w:ascii="Bookman Old Style" w:hAnsi="Bookman Old Style"/>
        </w:rPr>
        <w:t xml:space="preserve">l’architettura del ragionamento, il Consiglio di Stato </w:t>
      </w:r>
      <w:r w:rsidR="00115558" w:rsidRPr="002A16D1">
        <w:rPr>
          <w:rFonts w:ascii="Bookman Old Style" w:hAnsi="Bookman Old Style"/>
        </w:rPr>
        <w:t>enuncia quindi</w:t>
      </w:r>
      <w:r w:rsidR="00622531" w:rsidRPr="002A16D1">
        <w:rPr>
          <w:rFonts w:ascii="Bookman Old Style" w:hAnsi="Bookman Old Style"/>
        </w:rPr>
        <w:t xml:space="preserve"> le conseguenze applicative</w:t>
      </w:r>
      <w:r w:rsidR="00626A63" w:rsidRPr="002A16D1">
        <w:rPr>
          <w:rFonts w:ascii="Bookman Old Style" w:hAnsi="Bookman Old Style"/>
        </w:rPr>
        <w:t xml:space="preserve">, </w:t>
      </w:r>
      <w:r w:rsidR="00206CA2" w:rsidRPr="002A16D1">
        <w:rPr>
          <w:rFonts w:ascii="Bookman Old Style" w:hAnsi="Bookman Old Style"/>
        </w:rPr>
        <w:t>i cui</w:t>
      </w:r>
      <w:r w:rsidR="00626A63" w:rsidRPr="002A16D1">
        <w:rPr>
          <w:rFonts w:ascii="Bookman Old Style" w:hAnsi="Bookman Old Style"/>
        </w:rPr>
        <w:t xml:space="preserve"> contorni, per la verità, </w:t>
      </w:r>
      <w:r w:rsidR="00206CA2" w:rsidRPr="002A16D1">
        <w:rPr>
          <w:rFonts w:ascii="Bookman Old Style" w:hAnsi="Bookman Old Style"/>
        </w:rPr>
        <w:t xml:space="preserve">si rivelano </w:t>
      </w:r>
      <w:r w:rsidR="0031141B" w:rsidRPr="002A16D1">
        <w:rPr>
          <w:rFonts w:ascii="Bookman Old Style" w:hAnsi="Bookman Old Style"/>
          <w:i/>
        </w:rPr>
        <w:t>liquidi</w:t>
      </w:r>
      <w:r w:rsidR="00626A63" w:rsidRPr="002A16D1">
        <w:rPr>
          <w:rFonts w:ascii="Bookman Old Style" w:hAnsi="Bookman Old Style"/>
        </w:rPr>
        <w:t>.</w:t>
      </w:r>
    </w:p>
    <w:p w14:paraId="3A318ADD" w14:textId="394703C9" w:rsidR="005D65F4" w:rsidRPr="002A16D1" w:rsidRDefault="001A78B3" w:rsidP="002A16D1">
      <w:pPr>
        <w:pStyle w:val="popolo"/>
        <w:spacing w:before="0" w:beforeAutospacing="0" w:after="0" w:afterAutospacing="0"/>
        <w:ind w:right="-149"/>
        <w:jc w:val="both"/>
        <w:rPr>
          <w:rFonts w:ascii="Bookman Old Style" w:hAnsi="Bookman Old Style"/>
        </w:rPr>
      </w:pPr>
      <w:r w:rsidRPr="002A16D1">
        <w:rPr>
          <w:rFonts w:ascii="Bookman Old Style" w:hAnsi="Bookman Old Style"/>
        </w:rPr>
        <w:t xml:space="preserve">La </w:t>
      </w:r>
      <w:r w:rsidR="00A22537" w:rsidRPr="002A16D1">
        <w:rPr>
          <w:rFonts w:ascii="Bookman Old Style" w:hAnsi="Bookman Old Style"/>
        </w:rPr>
        <w:t>general</w:t>
      </w:r>
      <w:r w:rsidR="00F871C0" w:rsidRPr="002A16D1">
        <w:rPr>
          <w:rFonts w:ascii="Bookman Old Style" w:hAnsi="Bookman Old Style"/>
        </w:rPr>
        <w:t>e</w:t>
      </w:r>
      <w:r w:rsidR="00A22537" w:rsidRPr="002A16D1">
        <w:rPr>
          <w:rFonts w:ascii="Bookman Old Style" w:hAnsi="Bookman Old Style"/>
        </w:rPr>
        <w:t xml:space="preserve"> tutela dell’affidamento</w:t>
      </w:r>
      <w:r w:rsidR="00A615ED" w:rsidRPr="002A16D1">
        <w:rPr>
          <w:rFonts w:ascii="Bookman Old Style" w:hAnsi="Bookman Old Style"/>
        </w:rPr>
        <w:t>, infatti,</w:t>
      </w:r>
      <w:r w:rsidR="00690237" w:rsidRPr="002A16D1">
        <w:rPr>
          <w:rFonts w:ascii="Bookman Old Style" w:hAnsi="Bookman Old Style"/>
        </w:rPr>
        <w:t xml:space="preserve"> dovrebbe</w:t>
      </w:r>
      <w:r w:rsidR="00B3499F" w:rsidRPr="002A16D1">
        <w:rPr>
          <w:rFonts w:ascii="Bookman Old Style" w:hAnsi="Bookman Old Style"/>
        </w:rPr>
        <w:t xml:space="preserve"> </w:t>
      </w:r>
      <w:r w:rsidR="00690237" w:rsidRPr="002A16D1">
        <w:rPr>
          <w:rFonts w:ascii="Bookman Old Style" w:hAnsi="Bookman Old Style"/>
        </w:rPr>
        <w:t>tenere conto d</w:t>
      </w:r>
      <w:r w:rsidR="00004769" w:rsidRPr="002A16D1">
        <w:rPr>
          <w:rFonts w:ascii="Bookman Old Style" w:hAnsi="Bookman Old Style"/>
        </w:rPr>
        <w:t xml:space="preserve">i vari elementi </w:t>
      </w:r>
      <w:r w:rsidR="00690237" w:rsidRPr="002A16D1">
        <w:rPr>
          <w:rFonts w:ascii="Bookman Old Style" w:hAnsi="Bookman Old Style"/>
        </w:rPr>
        <w:t xml:space="preserve">che la stessa </w:t>
      </w:r>
      <w:r w:rsidR="000960EA" w:rsidRPr="002A16D1">
        <w:rPr>
          <w:rFonts w:ascii="Bookman Old Style" w:hAnsi="Bookman Old Style"/>
        </w:rPr>
        <w:t>Plenaria</w:t>
      </w:r>
      <w:r w:rsidR="00690237" w:rsidRPr="002A16D1">
        <w:rPr>
          <w:rFonts w:ascii="Bookman Old Style" w:hAnsi="Bookman Old Style"/>
        </w:rPr>
        <w:t xml:space="preserve"> definisce “molteplici e non predeterminabili in astratto” dipendendo dalle “innume</w:t>
      </w:r>
      <w:r w:rsidR="005D65F4" w:rsidRPr="002A16D1">
        <w:rPr>
          <w:rFonts w:ascii="Bookman Old Style" w:hAnsi="Bookman Old Style"/>
        </w:rPr>
        <w:t xml:space="preserve">revoli variabili” </w:t>
      </w:r>
      <w:r w:rsidR="00037804" w:rsidRPr="002A16D1">
        <w:rPr>
          <w:rFonts w:ascii="Bookman Old Style" w:hAnsi="Bookman Old Style"/>
        </w:rPr>
        <w:t xml:space="preserve">messe in </w:t>
      </w:r>
      <w:r w:rsidR="00A83673" w:rsidRPr="002A16D1">
        <w:rPr>
          <w:rFonts w:ascii="Bookman Old Style" w:hAnsi="Bookman Old Style"/>
        </w:rPr>
        <w:t>luce</w:t>
      </w:r>
      <w:r w:rsidR="005D65F4" w:rsidRPr="002A16D1">
        <w:rPr>
          <w:rFonts w:ascii="Bookman Old Style" w:hAnsi="Bookman Old Style"/>
        </w:rPr>
        <w:t xml:space="preserve"> dalle fattispecie concrete.</w:t>
      </w:r>
    </w:p>
    <w:p w14:paraId="2F77DE62" w14:textId="6FE0ED0D" w:rsidR="00820426" w:rsidRPr="002A16D1" w:rsidRDefault="005D65F4" w:rsidP="002A16D1">
      <w:pPr>
        <w:pStyle w:val="popolo"/>
        <w:spacing w:before="0" w:beforeAutospacing="0" w:after="0" w:afterAutospacing="0"/>
        <w:ind w:right="-149"/>
        <w:jc w:val="both"/>
        <w:rPr>
          <w:rFonts w:ascii="Bookman Old Style" w:hAnsi="Bookman Old Style"/>
        </w:rPr>
      </w:pPr>
      <w:r w:rsidRPr="002A16D1">
        <w:rPr>
          <w:rFonts w:ascii="Bookman Old Style" w:hAnsi="Bookman Old Style"/>
        </w:rPr>
        <w:t xml:space="preserve">In tal senso, </w:t>
      </w:r>
      <w:r w:rsidR="004560B2" w:rsidRPr="002A16D1">
        <w:rPr>
          <w:rFonts w:ascii="Bookman Old Style" w:hAnsi="Bookman Old Style"/>
        </w:rPr>
        <w:t>si</w:t>
      </w:r>
      <w:r w:rsidRPr="002A16D1">
        <w:rPr>
          <w:rFonts w:ascii="Bookman Old Style" w:hAnsi="Bookman Old Style"/>
        </w:rPr>
        <w:t xml:space="preserve"> dovrebbe tenere conto</w:t>
      </w:r>
      <w:r w:rsidR="00577FDE" w:rsidRPr="002A16D1">
        <w:rPr>
          <w:rFonts w:ascii="Bookman Old Style" w:hAnsi="Bookman Old Style"/>
        </w:rPr>
        <w:t xml:space="preserve"> </w:t>
      </w:r>
      <w:r w:rsidRPr="002A16D1">
        <w:rPr>
          <w:rFonts w:ascii="Bookman Old Style" w:hAnsi="Bookman Old Style"/>
        </w:rPr>
        <w:t>del tipo di procedimento instaurato; dei margini di discrezionalità; dello stato di avanzamento dell’</w:t>
      </w:r>
      <w:r w:rsidRPr="002A16D1">
        <w:rPr>
          <w:rFonts w:ascii="Bookman Old Style" w:hAnsi="Bookman Old Style"/>
          <w:i/>
        </w:rPr>
        <w:t>iter</w:t>
      </w:r>
      <w:r w:rsidR="00424C0C" w:rsidRPr="002A16D1">
        <w:rPr>
          <w:rFonts w:ascii="Bookman Old Style" w:hAnsi="Bookman Old Style"/>
        </w:rPr>
        <w:t>;</w:t>
      </w:r>
      <w:r w:rsidRPr="002A16D1">
        <w:rPr>
          <w:rFonts w:ascii="Bookman Old Style" w:hAnsi="Bookman Old Style"/>
        </w:rPr>
        <w:t xml:space="preserve"> </w:t>
      </w:r>
      <w:r w:rsidR="00371F4C" w:rsidRPr="002A16D1">
        <w:rPr>
          <w:rFonts w:ascii="Bookman Old Style" w:hAnsi="Bookman Old Style"/>
        </w:rPr>
        <w:t>del fatto che sia stata presentata o no l’offerta; della conoscibilità dei vizi del bando</w:t>
      </w:r>
      <w:r w:rsidR="00211110" w:rsidRPr="002A16D1">
        <w:rPr>
          <w:rFonts w:ascii="Bookman Old Style" w:hAnsi="Bookman Old Style"/>
        </w:rPr>
        <w:t>; del possesso dei requisiti soggettivi di partecipazione alla gar</w:t>
      </w:r>
      <w:r w:rsidR="00577FDE" w:rsidRPr="002A16D1">
        <w:rPr>
          <w:rFonts w:ascii="Bookman Old Style" w:hAnsi="Bookman Old Style"/>
        </w:rPr>
        <w:t>a;</w:t>
      </w:r>
      <w:r w:rsidR="001A5C9C" w:rsidRPr="002A16D1">
        <w:rPr>
          <w:rFonts w:ascii="Bookman Old Style" w:hAnsi="Bookman Old Style"/>
        </w:rPr>
        <w:t xml:space="preserve"> della condotta complessiva dell’ente</w:t>
      </w:r>
      <w:r w:rsidR="00083420" w:rsidRPr="002A16D1">
        <w:rPr>
          <w:rFonts w:ascii="Bookman Old Style" w:hAnsi="Bookman Old Style"/>
        </w:rPr>
        <w:t>.</w:t>
      </w:r>
    </w:p>
    <w:p w14:paraId="4989E813" w14:textId="07409177" w:rsidR="00B10CF5" w:rsidRPr="002A16D1" w:rsidRDefault="00577FDE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cs="Times New Roman"/>
        </w:rPr>
        <w:t>A</w:t>
      </w:r>
      <w:r w:rsidR="00B10CF5" w:rsidRPr="002A16D1">
        <w:rPr>
          <w:rFonts w:cs="Times New Roman"/>
        </w:rPr>
        <w:t xml:space="preserve">l </w:t>
      </w:r>
      <w:r w:rsidR="007251BD" w:rsidRPr="002A16D1">
        <w:rPr>
          <w:rFonts w:cs="Times New Roman"/>
        </w:rPr>
        <w:t>danneggiato</w:t>
      </w:r>
      <w:r w:rsidR="00B10CF5" w:rsidRPr="002A16D1">
        <w:rPr>
          <w:rFonts w:cs="Times New Roman"/>
        </w:rPr>
        <w:t xml:space="preserve"> spetterebbe</w:t>
      </w:r>
      <w:r w:rsidRPr="002A16D1">
        <w:rPr>
          <w:rFonts w:cs="Times New Roman"/>
        </w:rPr>
        <w:t>, inoltre, di</w:t>
      </w:r>
      <w:r w:rsidR="00B10CF5" w:rsidRPr="002A16D1">
        <w:rPr>
          <w:rFonts w:cs="Times New Roman"/>
        </w:rPr>
        <w:t xml:space="preserve"> dimostrare l</w:t>
      </w:r>
      <w:r w:rsidR="00B10CF5" w:rsidRPr="002A16D1">
        <w:rPr>
          <w:rFonts w:eastAsia="Times New Roman" w:cs="Times New Roman"/>
          <w:iCs/>
          <w:lang w:eastAsia="it-IT"/>
        </w:rPr>
        <w:t>a propria buona fede soggettiva</w:t>
      </w:r>
      <w:r w:rsidR="00083420" w:rsidRPr="002A16D1">
        <w:rPr>
          <w:rFonts w:eastAsia="Times New Roman" w:cs="Times New Roman"/>
          <w:iCs/>
          <w:lang w:eastAsia="it-IT"/>
        </w:rPr>
        <w:t xml:space="preserve"> nonché </w:t>
      </w:r>
      <w:r w:rsidR="00C7583F" w:rsidRPr="002A16D1">
        <w:rPr>
          <w:rFonts w:eastAsia="Times New Roman" w:cs="Times New Roman"/>
          <w:iCs/>
          <w:lang w:eastAsia="it-IT"/>
        </w:rPr>
        <w:t>la colpa o il dolo</w:t>
      </w:r>
      <w:r w:rsidR="00083420" w:rsidRPr="002A16D1">
        <w:rPr>
          <w:rFonts w:eastAsia="Times New Roman" w:cs="Times New Roman"/>
          <w:iCs/>
          <w:lang w:eastAsia="it-IT"/>
        </w:rPr>
        <w:t xml:space="preserve"> altrui</w:t>
      </w:r>
      <w:r w:rsidR="00184CD0" w:rsidRPr="002A16D1">
        <w:rPr>
          <w:rFonts w:eastAsia="Times New Roman" w:cs="Times New Roman"/>
          <w:iCs/>
          <w:lang w:eastAsia="it-IT"/>
        </w:rPr>
        <w:t xml:space="preserve">. Ancora, toccherebbe provare </w:t>
      </w:r>
      <w:r w:rsidR="00B10CF5" w:rsidRPr="002A16D1">
        <w:rPr>
          <w:rFonts w:eastAsia="Times New Roman" w:cs="Times New Roman"/>
          <w:iCs/>
          <w:lang w:eastAsia="it-IT"/>
        </w:rPr>
        <w:t>sia il danno-evento sia il danno-conseguenza</w:t>
      </w:r>
      <w:r w:rsidR="00943DC1" w:rsidRPr="002A16D1">
        <w:rPr>
          <w:rFonts w:eastAsia="Times New Roman" w:cs="Times New Roman"/>
          <w:iCs/>
          <w:lang w:eastAsia="it-IT"/>
        </w:rPr>
        <w:t xml:space="preserve">, </w:t>
      </w:r>
      <w:r w:rsidR="00B10CF5" w:rsidRPr="002A16D1">
        <w:rPr>
          <w:rFonts w:eastAsia="Times New Roman" w:cs="Times New Roman"/>
          <w:iCs/>
          <w:lang w:eastAsia="it-IT"/>
        </w:rPr>
        <w:t>sia i</w:t>
      </w:r>
      <w:r w:rsidR="00A137CB" w:rsidRPr="002A16D1">
        <w:rPr>
          <w:rFonts w:eastAsia="Times New Roman" w:cs="Times New Roman"/>
          <w:iCs/>
          <w:lang w:eastAsia="it-IT"/>
        </w:rPr>
        <w:t>l relativo rapporto</w:t>
      </w:r>
      <w:r w:rsidR="00B10CF5" w:rsidRPr="002A16D1">
        <w:rPr>
          <w:rFonts w:eastAsia="Times New Roman" w:cs="Times New Roman"/>
          <w:iCs/>
          <w:lang w:eastAsia="it-IT"/>
        </w:rPr>
        <w:t xml:space="preserve"> di </w:t>
      </w:r>
      <w:r w:rsidR="003442C9" w:rsidRPr="002A16D1">
        <w:rPr>
          <w:rFonts w:eastAsia="Times New Roman" w:cs="Times New Roman"/>
          <w:iCs/>
          <w:lang w:eastAsia="it-IT"/>
        </w:rPr>
        <w:t>causalità</w:t>
      </w:r>
      <w:r w:rsidR="00EF4883" w:rsidRPr="002A16D1">
        <w:rPr>
          <w:rFonts w:eastAsia="Times New Roman" w:cs="Times New Roman"/>
          <w:iCs/>
          <w:lang w:eastAsia="it-IT"/>
        </w:rPr>
        <w:t>.</w:t>
      </w:r>
    </w:p>
    <w:p w14:paraId="531926CB" w14:textId="77777777" w:rsidR="009D0116" w:rsidRPr="002A16D1" w:rsidRDefault="009D0116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</w:p>
    <w:p w14:paraId="7A8D1D02" w14:textId="4DF1DD94" w:rsidR="00E4431A" w:rsidRPr="002A16D1" w:rsidRDefault="00F6553D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>5</w:t>
      </w:r>
      <w:r w:rsidR="00221BF2" w:rsidRPr="002A16D1">
        <w:rPr>
          <w:rFonts w:eastAsia="Times New Roman" w:cs="Times New Roman"/>
          <w:iCs/>
          <w:lang w:eastAsia="it-IT"/>
        </w:rPr>
        <w:t xml:space="preserve">.- </w:t>
      </w:r>
      <w:r w:rsidR="00710623" w:rsidRPr="002A16D1">
        <w:rPr>
          <w:rFonts w:eastAsia="Times New Roman" w:cs="Times New Roman"/>
          <w:iCs/>
          <w:lang w:eastAsia="it-IT"/>
        </w:rPr>
        <w:t>L</w:t>
      </w:r>
      <w:r w:rsidR="00E11B81" w:rsidRPr="002A16D1">
        <w:rPr>
          <w:rFonts w:eastAsia="Times New Roman" w:cs="Times New Roman"/>
          <w:iCs/>
          <w:lang w:eastAsia="it-IT"/>
        </w:rPr>
        <w:t>a sintesi</w:t>
      </w:r>
      <w:r w:rsidR="008D7A73" w:rsidRPr="002A16D1">
        <w:rPr>
          <w:rFonts w:eastAsia="Times New Roman" w:cs="Times New Roman"/>
          <w:iCs/>
          <w:lang w:eastAsia="it-IT"/>
        </w:rPr>
        <w:t xml:space="preserve"> </w:t>
      </w:r>
      <w:r w:rsidR="0078712A" w:rsidRPr="002A16D1">
        <w:rPr>
          <w:rFonts w:eastAsia="Times New Roman" w:cs="Times New Roman"/>
          <w:iCs/>
          <w:lang w:eastAsia="it-IT"/>
        </w:rPr>
        <w:t>offerta</w:t>
      </w:r>
      <w:r w:rsidR="006F381A" w:rsidRPr="002A16D1">
        <w:rPr>
          <w:rFonts w:eastAsia="Times New Roman" w:cs="Times New Roman"/>
          <w:iCs/>
          <w:lang w:eastAsia="it-IT"/>
        </w:rPr>
        <w:t xml:space="preserve"> </w:t>
      </w:r>
      <w:r w:rsidR="00106621" w:rsidRPr="002A16D1">
        <w:rPr>
          <w:rFonts w:eastAsia="Times New Roman" w:cs="Times New Roman"/>
          <w:iCs/>
          <w:lang w:eastAsia="it-IT"/>
        </w:rPr>
        <w:t>non</w:t>
      </w:r>
      <w:r w:rsidR="00624C75" w:rsidRPr="002A16D1">
        <w:rPr>
          <w:rFonts w:eastAsia="Times New Roman" w:cs="Times New Roman"/>
          <w:iCs/>
          <w:lang w:eastAsia="it-IT"/>
        </w:rPr>
        <w:t xml:space="preserve"> manca </w:t>
      </w:r>
      <w:r w:rsidR="00462842" w:rsidRPr="002A16D1">
        <w:rPr>
          <w:rFonts w:eastAsia="Times New Roman" w:cs="Times New Roman"/>
          <w:iCs/>
          <w:lang w:eastAsia="it-IT"/>
        </w:rPr>
        <w:t>di</w:t>
      </w:r>
      <w:r w:rsidR="009D0116" w:rsidRPr="002A16D1">
        <w:rPr>
          <w:rFonts w:eastAsia="Times New Roman" w:cs="Times New Roman"/>
          <w:iCs/>
          <w:lang w:eastAsia="it-IT"/>
        </w:rPr>
        <w:t xml:space="preserve"> suggestioni</w:t>
      </w:r>
      <w:r w:rsidR="00C94A66" w:rsidRPr="002A16D1">
        <w:rPr>
          <w:rFonts w:eastAsia="Times New Roman" w:cs="Times New Roman"/>
          <w:iCs/>
          <w:lang w:eastAsia="it-IT"/>
        </w:rPr>
        <w:t>, perché la</w:t>
      </w:r>
      <w:r w:rsidR="00115558" w:rsidRPr="002A16D1">
        <w:rPr>
          <w:rFonts w:eastAsia="Times New Roman" w:cs="Times New Roman"/>
          <w:iCs/>
          <w:lang w:eastAsia="it-IT"/>
        </w:rPr>
        <w:t xml:space="preserve"> distinzione</w:t>
      </w:r>
      <w:r w:rsidR="009E08A0" w:rsidRPr="002A16D1">
        <w:rPr>
          <w:rFonts w:eastAsia="Times New Roman" w:cs="Times New Roman"/>
          <w:iCs/>
          <w:lang w:eastAsia="it-IT"/>
        </w:rPr>
        <w:t xml:space="preserve"> </w:t>
      </w:r>
      <w:r w:rsidR="00115558" w:rsidRPr="002A16D1">
        <w:rPr>
          <w:rFonts w:eastAsia="Times New Roman" w:cs="Times New Roman"/>
          <w:iCs/>
          <w:lang w:eastAsia="it-IT"/>
        </w:rPr>
        <w:t xml:space="preserve">tra </w:t>
      </w:r>
      <w:r w:rsidR="009E08A0" w:rsidRPr="002A16D1">
        <w:rPr>
          <w:rFonts w:eastAsia="Times New Roman" w:cs="Times New Roman"/>
          <w:iCs/>
          <w:lang w:eastAsia="it-IT"/>
        </w:rPr>
        <w:t xml:space="preserve">il piano della validità del provvedimento </w:t>
      </w:r>
      <w:r w:rsidR="00115558" w:rsidRPr="002A16D1">
        <w:rPr>
          <w:rFonts w:eastAsia="Times New Roman" w:cs="Times New Roman"/>
          <w:iCs/>
          <w:lang w:eastAsia="it-IT"/>
        </w:rPr>
        <w:t>e</w:t>
      </w:r>
      <w:r w:rsidR="009E08A0" w:rsidRPr="002A16D1">
        <w:rPr>
          <w:rFonts w:eastAsia="Times New Roman" w:cs="Times New Roman"/>
          <w:iCs/>
          <w:lang w:eastAsia="it-IT"/>
        </w:rPr>
        <w:t xml:space="preserve"> quello </w:t>
      </w:r>
      <w:r w:rsidR="00CF738C" w:rsidRPr="002A16D1">
        <w:rPr>
          <w:rFonts w:eastAsia="Times New Roman" w:cs="Times New Roman"/>
          <w:iCs/>
          <w:lang w:eastAsia="it-IT"/>
        </w:rPr>
        <w:t>risarcitorio</w:t>
      </w:r>
      <w:r w:rsidR="009E08A0" w:rsidRPr="002A16D1">
        <w:rPr>
          <w:rFonts w:eastAsia="Times New Roman" w:cs="Times New Roman"/>
          <w:iCs/>
          <w:lang w:eastAsia="it-IT"/>
        </w:rPr>
        <w:t xml:space="preserve"> </w:t>
      </w:r>
      <w:r w:rsidR="008569D5" w:rsidRPr="002A16D1">
        <w:rPr>
          <w:rFonts w:eastAsia="Times New Roman" w:cs="Times New Roman"/>
          <w:iCs/>
          <w:lang w:eastAsia="it-IT"/>
        </w:rPr>
        <w:t>richiama</w:t>
      </w:r>
      <w:r w:rsidR="00C94A66" w:rsidRPr="002A16D1">
        <w:rPr>
          <w:rFonts w:eastAsia="Times New Roman" w:cs="Times New Roman"/>
          <w:iCs/>
          <w:lang w:eastAsia="it-IT"/>
        </w:rPr>
        <w:t xml:space="preserve"> </w:t>
      </w:r>
      <w:r w:rsidR="008569D5" w:rsidRPr="002A16D1">
        <w:rPr>
          <w:rFonts w:eastAsia="Times New Roman" w:cs="Times New Roman"/>
          <w:iCs/>
          <w:lang w:eastAsia="it-IT"/>
        </w:rPr>
        <w:t xml:space="preserve">il concetto di </w:t>
      </w:r>
      <w:r w:rsidR="008569D5" w:rsidRPr="002A16D1">
        <w:rPr>
          <w:rFonts w:eastAsia="Times New Roman" w:cs="Times New Roman"/>
          <w:i/>
          <w:iCs/>
          <w:lang w:eastAsia="it-IT"/>
        </w:rPr>
        <w:t>atto</w:t>
      </w:r>
      <w:r w:rsidR="008569D5" w:rsidRPr="002A16D1">
        <w:rPr>
          <w:rFonts w:eastAsia="Times New Roman" w:cs="Times New Roman"/>
          <w:iCs/>
          <w:lang w:eastAsia="it-IT"/>
        </w:rPr>
        <w:t xml:space="preserve"> </w:t>
      </w:r>
      <w:r w:rsidR="008569D5" w:rsidRPr="002A16D1">
        <w:rPr>
          <w:rFonts w:eastAsia="Times New Roman" w:cs="Times New Roman"/>
          <w:i/>
          <w:iCs/>
          <w:lang w:eastAsia="it-IT"/>
        </w:rPr>
        <w:t>amministrativo</w:t>
      </w:r>
      <w:r w:rsidR="003F031D" w:rsidRPr="002A16D1">
        <w:rPr>
          <w:rFonts w:eastAsia="Times New Roman" w:cs="Times New Roman"/>
          <w:iCs/>
          <w:lang w:eastAsia="it-IT"/>
        </w:rPr>
        <w:t xml:space="preserve"> </w:t>
      </w:r>
      <w:r w:rsidR="00787A59" w:rsidRPr="002A16D1">
        <w:rPr>
          <w:rFonts w:eastAsia="Times New Roman" w:cs="Times New Roman"/>
          <w:i/>
          <w:iCs/>
          <w:lang w:eastAsia="it-IT"/>
        </w:rPr>
        <w:t>illecito</w:t>
      </w:r>
      <w:r w:rsidR="00787A59" w:rsidRPr="002A16D1">
        <w:rPr>
          <w:rFonts w:eastAsia="Times New Roman" w:cs="Times New Roman"/>
          <w:iCs/>
          <w:lang w:eastAsia="it-IT"/>
        </w:rPr>
        <w:t xml:space="preserve">, </w:t>
      </w:r>
      <w:r w:rsidR="002C4662" w:rsidRPr="002A16D1">
        <w:rPr>
          <w:rFonts w:eastAsia="Times New Roman" w:cs="Times New Roman"/>
          <w:iCs/>
          <w:lang w:eastAsia="it-IT"/>
        </w:rPr>
        <w:t xml:space="preserve">ma valido, </w:t>
      </w:r>
      <w:r w:rsidR="00C94A66" w:rsidRPr="002A16D1">
        <w:rPr>
          <w:rFonts w:eastAsia="Times New Roman" w:cs="Times New Roman"/>
          <w:iCs/>
          <w:lang w:eastAsia="it-IT"/>
        </w:rPr>
        <w:t>proprio</w:t>
      </w:r>
      <w:r w:rsidR="00787A59" w:rsidRPr="002A16D1">
        <w:rPr>
          <w:rFonts w:eastAsia="Times New Roman" w:cs="Times New Roman"/>
          <w:iCs/>
          <w:lang w:eastAsia="it-IT"/>
        </w:rPr>
        <w:t xml:space="preserve"> </w:t>
      </w:r>
      <w:r w:rsidR="009B07D5" w:rsidRPr="002A16D1">
        <w:rPr>
          <w:rFonts w:eastAsia="Times New Roman" w:cs="Times New Roman"/>
          <w:iCs/>
          <w:lang w:eastAsia="it-IT"/>
        </w:rPr>
        <w:t>d</w:t>
      </w:r>
      <w:r w:rsidR="00C94A66" w:rsidRPr="002A16D1">
        <w:rPr>
          <w:rFonts w:eastAsia="Times New Roman" w:cs="Times New Roman"/>
          <w:iCs/>
          <w:lang w:eastAsia="it-IT"/>
        </w:rPr>
        <w:t>e</w:t>
      </w:r>
      <w:r w:rsidR="009B07D5" w:rsidRPr="002A16D1">
        <w:rPr>
          <w:rFonts w:eastAsia="Times New Roman" w:cs="Times New Roman"/>
          <w:iCs/>
          <w:lang w:eastAsia="it-IT"/>
        </w:rPr>
        <w:t>lla</w:t>
      </w:r>
      <w:r w:rsidR="00787A59" w:rsidRPr="002A16D1">
        <w:rPr>
          <w:rFonts w:eastAsia="Times New Roman" w:cs="Times New Roman"/>
          <w:iCs/>
          <w:lang w:eastAsia="it-IT"/>
        </w:rPr>
        <w:t xml:space="preserve"> </w:t>
      </w:r>
      <w:r w:rsidR="00C94A66" w:rsidRPr="002A16D1">
        <w:rPr>
          <w:rFonts w:eastAsia="Times New Roman" w:cs="Times New Roman"/>
          <w:iCs/>
          <w:lang w:eastAsia="it-IT"/>
        </w:rPr>
        <w:t>geometrica riflessione</w:t>
      </w:r>
      <w:r w:rsidR="00FD233D" w:rsidRPr="002A16D1">
        <w:rPr>
          <w:rFonts w:eastAsia="Times New Roman" w:cs="Times New Roman"/>
          <w:iCs/>
          <w:lang w:eastAsia="it-IT"/>
        </w:rPr>
        <w:t xml:space="preserve"> </w:t>
      </w:r>
      <w:r w:rsidR="00C94A66" w:rsidRPr="002A16D1">
        <w:rPr>
          <w:rFonts w:eastAsia="Times New Roman" w:cs="Times New Roman"/>
          <w:iCs/>
          <w:lang w:eastAsia="it-IT"/>
        </w:rPr>
        <w:t>della scuola</w:t>
      </w:r>
      <w:r w:rsidR="009D0116" w:rsidRPr="002A16D1">
        <w:rPr>
          <w:rFonts w:eastAsia="Times New Roman" w:cs="Times New Roman"/>
          <w:iCs/>
          <w:lang w:eastAsia="it-IT"/>
        </w:rPr>
        <w:t xml:space="preserve"> </w:t>
      </w:r>
      <w:r w:rsidR="000C768A" w:rsidRPr="002A16D1">
        <w:rPr>
          <w:rFonts w:eastAsia="Times New Roman" w:cs="Times New Roman"/>
          <w:iCs/>
          <w:lang w:eastAsia="it-IT"/>
        </w:rPr>
        <w:t>padovan</w:t>
      </w:r>
      <w:r w:rsidR="00C94A66" w:rsidRPr="002A16D1">
        <w:rPr>
          <w:rFonts w:eastAsia="Times New Roman" w:cs="Times New Roman"/>
          <w:iCs/>
          <w:lang w:eastAsia="it-IT"/>
        </w:rPr>
        <w:t>a</w:t>
      </w:r>
      <w:r w:rsidR="00E94BC4" w:rsidRPr="002A16D1">
        <w:rPr>
          <w:rFonts w:eastAsia="Times New Roman" w:cs="Times New Roman"/>
          <w:iCs/>
          <w:lang w:eastAsia="it-IT"/>
        </w:rPr>
        <w:t>.</w:t>
      </w:r>
    </w:p>
    <w:p w14:paraId="4E9F9702" w14:textId="504A783B" w:rsidR="005C3444" w:rsidRPr="002A16D1" w:rsidRDefault="00B05FCD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>Tale figura</w:t>
      </w:r>
      <w:r w:rsidR="005C3444" w:rsidRPr="002A16D1">
        <w:rPr>
          <w:rFonts w:eastAsia="Times New Roman" w:cs="Times New Roman"/>
          <w:iCs/>
          <w:lang w:eastAsia="it-IT"/>
        </w:rPr>
        <w:t xml:space="preserve"> non è </w:t>
      </w:r>
      <w:r w:rsidR="00832A9D" w:rsidRPr="002A16D1">
        <w:rPr>
          <w:rFonts w:eastAsia="Times New Roman" w:cs="Times New Roman"/>
          <w:iCs/>
          <w:lang w:eastAsia="it-IT"/>
        </w:rPr>
        <w:t>esplicitamente</w:t>
      </w:r>
      <w:r w:rsidR="005C3444" w:rsidRPr="002A16D1">
        <w:rPr>
          <w:rFonts w:eastAsia="Times New Roman" w:cs="Times New Roman"/>
          <w:iCs/>
          <w:lang w:eastAsia="it-IT"/>
        </w:rPr>
        <w:t xml:space="preserve"> </w:t>
      </w:r>
      <w:r w:rsidR="003C2C4F" w:rsidRPr="002A16D1">
        <w:rPr>
          <w:rFonts w:eastAsia="Times New Roman" w:cs="Times New Roman"/>
          <w:iCs/>
          <w:lang w:eastAsia="it-IT"/>
        </w:rPr>
        <w:t>citata</w:t>
      </w:r>
      <w:r w:rsidR="001600DD" w:rsidRPr="002A16D1">
        <w:rPr>
          <w:rFonts w:eastAsia="Times New Roman" w:cs="Times New Roman"/>
          <w:iCs/>
          <w:lang w:eastAsia="it-IT"/>
        </w:rPr>
        <w:t xml:space="preserve"> </w:t>
      </w:r>
      <w:r w:rsidR="00092537" w:rsidRPr="002A16D1">
        <w:rPr>
          <w:rFonts w:eastAsia="Times New Roman" w:cs="Times New Roman"/>
          <w:iCs/>
          <w:lang w:eastAsia="it-IT"/>
        </w:rPr>
        <w:t>dalla Plenaria</w:t>
      </w:r>
      <w:r w:rsidR="005C3444" w:rsidRPr="002A16D1">
        <w:rPr>
          <w:rFonts w:eastAsia="Times New Roman" w:cs="Times New Roman"/>
          <w:iCs/>
          <w:lang w:eastAsia="it-IT"/>
        </w:rPr>
        <w:t xml:space="preserve">, </w:t>
      </w:r>
      <w:r w:rsidR="00E31F6B" w:rsidRPr="002A16D1">
        <w:rPr>
          <w:rFonts w:eastAsia="Times New Roman" w:cs="Times New Roman"/>
          <w:iCs/>
          <w:lang w:eastAsia="it-IT"/>
        </w:rPr>
        <w:t>troppo pud</w:t>
      </w:r>
      <w:r w:rsidR="00577FDE" w:rsidRPr="002A16D1">
        <w:rPr>
          <w:rFonts w:eastAsia="Times New Roman" w:cs="Times New Roman"/>
          <w:iCs/>
          <w:lang w:eastAsia="it-IT"/>
        </w:rPr>
        <w:t>ì</w:t>
      </w:r>
      <w:r w:rsidR="00E31F6B" w:rsidRPr="002A16D1">
        <w:rPr>
          <w:rFonts w:eastAsia="Times New Roman" w:cs="Times New Roman"/>
          <w:iCs/>
          <w:lang w:eastAsia="it-IT"/>
        </w:rPr>
        <w:t>ca</w:t>
      </w:r>
      <w:r w:rsidR="005C3444" w:rsidRPr="002A16D1">
        <w:rPr>
          <w:rFonts w:eastAsia="Times New Roman" w:cs="Times New Roman"/>
          <w:iCs/>
          <w:lang w:eastAsia="it-IT"/>
        </w:rPr>
        <w:t xml:space="preserve"> </w:t>
      </w:r>
      <w:r w:rsidR="00E31F6B" w:rsidRPr="002A16D1">
        <w:rPr>
          <w:rFonts w:eastAsia="Times New Roman" w:cs="Times New Roman"/>
          <w:iCs/>
          <w:lang w:eastAsia="it-IT"/>
        </w:rPr>
        <w:t xml:space="preserve">per </w:t>
      </w:r>
      <w:r w:rsidR="00975195" w:rsidRPr="002A16D1">
        <w:rPr>
          <w:rFonts w:eastAsia="Times New Roman" w:cs="Times New Roman"/>
          <w:iCs/>
          <w:lang w:eastAsia="it-IT"/>
        </w:rPr>
        <w:t>affratellarsi ad</w:t>
      </w:r>
      <w:r w:rsidR="005C3444" w:rsidRPr="002A16D1">
        <w:rPr>
          <w:rFonts w:eastAsia="Times New Roman" w:cs="Times New Roman"/>
          <w:iCs/>
          <w:lang w:eastAsia="it-IT"/>
        </w:rPr>
        <w:t xml:space="preserve"> una impostazione </w:t>
      </w:r>
      <w:r w:rsidR="001605E2" w:rsidRPr="002A16D1">
        <w:rPr>
          <w:rFonts w:eastAsia="Times New Roman" w:cs="Times New Roman"/>
          <w:iCs/>
          <w:lang w:eastAsia="it-IT"/>
        </w:rPr>
        <w:t>tanto</w:t>
      </w:r>
      <w:r w:rsidR="005C3444" w:rsidRPr="002A16D1">
        <w:rPr>
          <w:rFonts w:eastAsia="Times New Roman" w:cs="Times New Roman"/>
          <w:iCs/>
          <w:lang w:eastAsia="it-IT"/>
        </w:rPr>
        <w:t xml:space="preserve"> </w:t>
      </w:r>
      <w:r w:rsidR="005C3444" w:rsidRPr="002A16D1">
        <w:rPr>
          <w:rFonts w:eastAsia="Times New Roman" w:cs="Times New Roman"/>
          <w:i/>
          <w:iCs/>
          <w:lang w:eastAsia="it-IT"/>
        </w:rPr>
        <w:t>d</w:t>
      </w:r>
      <w:r w:rsidR="002C4662" w:rsidRPr="002A16D1">
        <w:rPr>
          <w:rFonts w:eastAsia="Times New Roman" w:cs="Times New Roman"/>
          <w:i/>
          <w:iCs/>
          <w:lang w:eastAsia="it-IT"/>
        </w:rPr>
        <w:t>é</w:t>
      </w:r>
      <w:r w:rsidR="005C3444" w:rsidRPr="002A16D1">
        <w:rPr>
          <w:rFonts w:eastAsia="Times New Roman" w:cs="Times New Roman"/>
          <w:i/>
          <w:iCs/>
          <w:lang w:eastAsia="it-IT"/>
        </w:rPr>
        <w:t>modé</w:t>
      </w:r>
      <w:r w:rsidR="005C3444" w:rsidRPr="002A16D1">
        <w:rPr>
          <w:rFonts w:eastAsia="Times New Roman" w:cs="Times New Roman"/>
          <w:iCs/>
          <w:lang w:eastAsia="it-IT"/>
        </w:rPr>
        <w:t xml:space="preserve">, ma la sostanza </w:t>
      </w:r>
      <w:r w:rsidR="00987805" w:rsidRPr="002A16D1">
        <w:rPr>
          <w:rFonts w:eastAsia="Times New Roman" w:cs="Times New Roman"/>
          <w:iCs/>
          <w:lang w:eastAsia="it-IT"/>
        </w:rPr>
        <w:t>della tesi</w:t>
      </w:r>
      <w:r w:rsidR="005C3444" w:rsidRPr="002A16D1">
        <w:rPr>
          <w:rFonts w:eastAsia="Times New Roman" w:cs="Times New Roman"/>
          <w:iCs/>
          <w:lang w:eastAsia="it-IT"/>
        </w:rPr>
        <w:t xml:space="preserve"> non </w:t>
      </w:r>
      <w:r w:rsidR="00E70257" w:rsidRPr="002A16D1">
        <w:rPr>
          <w:rFonts w:eastAsia="Times New Roman" w:cs="Times New Roman"/>
          <w:iCs/>
          <w:lang w:eastAsia="it-IT"/>
        </w:rPr>
        <w:t>sfugge</w:t>
      </w:r>
      <w:r w:rsidR="005C3444" w:rsidRPr="002A16D1">
        <w:rPr>
          <w:rFonts w:eastAsia="Times New Roman" w:cs="Times New Roman"/>
          <w:iCs/>
          <w:lang w:eastAsia="it-IT"/>
        </w:rPr>
        <w:t>.</w:t>
      </w:r>
    </w:p>
    <w:p w14:paraId="221732F4" w14:textId="7CE944CE" w:rsidR="00963065" w:rsidRPr="002A16D1" w:rsidRDefault="00787A59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>Sebbene</w:t>
      </w:r>
      <w:r w:rsidR="00E80E71" w:rsidRPr="002A16D1">
        <w:rPr>
          <w:rFonts w:eastAsia="Times New Roman" w:cs="Times New Roman"/>
          <w:iCs/>
          <w:lang w:eastAsia="it-IT"/>
        </w:rPr>
        <w:t xml:space="preserve"> </w:t>
      </w:r>
      <w:r w:rsidR="0058393B" w:rsidRPr="002A16D1">
        <w:rPr>
          <w:rFonts w:eastAsia="Times New Roman" w:cs="Times New Roman"/>
          <w:iCs/>
          <w:lang w:eastAsia="it-IT"/>
        </w:rPr>
        <w:t>non manchin</w:t>
      </w:r>
      <w:r w:rsidR="00D60533" w:rsidRPr="002A16D1">
        <w:rPr>
          <w:rFonts w:eastAsia="Times New Roman" w:cs="Times New Roman"/>
          <w:iCs/>
          <w:lang w:eastAsia="it-IT"/>
        </w:rPr>
        <w:t>o</w:t>
      </w:r>
      <w:r w:rsidR="009B6053" w:rsidRPr="002A16D1">
        <w:rPr>
          <w:rFonts w:eastAsia="Times New Roman" w:cs="Times New Roman"/>
          <w:iCs/>
          <w:lang w:eastAsia="it-IT"/>
        </w:rPr>
        <w:t>, dunque,</w:t>
      </w:r>
      <w:r w:rsidR="00D60533" w:rsidRPr="002A16D1">
        <w:rPr>
          <w:rFonts w:eastAsia="Times New Roman" w:cs="Times New Roman"/>
          <w:iCs/>
          <w:lang w:eastAsia="it-IT"/>
        </w:rPr>
        <w:t xml:space="preserve"> </w:t>
      </w:r>
      <w:r w:rsidR="00CA0648" w:rsidRPr="002A16D1">
        <w:rPr>
          <w:rFonts w:eastAsia="Times New Roman" w:cs="Times New Roman"/>
          <w:iCs/>
          <w:lang w:eastAsia="it-IT"/>
        </w:rPr>
        <w:t>i motivi</w:t>
      </w:r>
      <w:r w:rsidR="0058393B" w:rsidRPr="002A16D1">
        <w:rPr>
          <w:rFonts w:eastAsia="Times New Roman" w:cs="Times New Roman"/>
          <w:iCs/>
          <w:lang w:eastAsia="it-IT"/>
        </w:rPr>
        <w:t xml:space="preserve"> per guardare</w:t>
      </w:r>
      <w:r w:rsidR="009B6053" w:rsidRPr="002A16D1">
        <w:rPr>
          <w:rFonts w:eastAsia="Times New Roman" w:cs="Times New Roman"/>
          <w:iCs/>
          <w:lang w:eastAsia="it-IT"/>
        </w:rPr>
        <w:t xml:space="preserve"> </w:t>
      </w:r>
      <w:r w:rsidR="0058393B" w:rsidRPr="002A16D1">
        <w:rPr>
          <w:rFonts w:eastAsia="Times New Roman" w:cs="Times New Roman"/>
          <w:iCs/>
          <w:lang w:eastAsia="it-IT"/>
        </w:rPr>
        <w:t xml:space="preserve">con simpatia alle conclusioni </w:t>
      </w:r>
      <w:r w:rsidR="00D60533" w:rsidRPr="002A16D1">
        <w:rPr>
          <w:rFonts w:eastAsia="Times New Roman" w:cs="Times New Roman"/>
          <w:iCs/>
          <w:lang w:eastAsia="it-IT"/>
        </w:rPr>
        <w:t>raggiunte</w:t>
      </w:r>
      <w:r w:rsidR="00963065" w:rsidRPr="002A16D1">
        <w:rPr>
          <w:rFonts w:eastAsia="Times New Roman" w:cs="Times New Roman"/>
          <w:iCs/>
          <w:lang w:eastAsia="it-IT"/>
        </w:rPr>
        <w:t xml:space="preserve">, ugualmente esse non </w:t>
      </w:r>
      <w:r w:rsidR="00D60533" w:rsidRPr="002A16D1">
        <w:rPr>
          <w:rFonts w:eastAsia="Times New Roman" w:cs="Times New Roman"/>
          <w:iCs/>
          <w:lang w:eastAsia="it-IT"/>
        </w:rPr>
        <w:t>sono</w:t>
      </w:r>
      <w:r w:rsidR="00963065" w:rsidRPr="002A16D1">
        <w:rPr>
          <w:rFonts w:eastAsia="Times New Roman" w:cs="Times New Roman"/>
          <w:iCs/>
          <w:lang w:eastAsia="it-IT"/>
        </w:rPr>
        <w:t xml:space="preserve"> persuasive.</w:t>
      </w:r>
    </w:p>
    <w:p w14:paraId="00F5FEEE" w14:textId="009AE105" w:rsidR="00E80E71" w:rsidRPr="002A16D1" w:rsidRDefault="00963065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 xml:space="preserve">Le criticità </w:t>
      </w:r>
      <w:r w:rsidR="00602EEC" w:rsidRPr="002A16D1">
        <w:rPr>
          <w:rFonts w:eastAsia="Times New Roman" w:cs="Times New Roman"/>
          <w:iCs/>
          <w:lang w:eastAsia="it-IT"/>
        </w:rPr>
        <w:t>attengono</w:t>
      </w:r>
      <w:r w:rsidR="0000404B" w:rsidRPr="002A16D1">
        <w:rPr>
          <w:rFonts w:eastAsia="Times New Roman" w:cs="Times New Roman"/>
          <w:iCs/>
          <w:lang w:eastAsia="it-IT"/>
        </w:rPr>
        <w:t xml:space="preserve"> sia</w:t>
      </w:r>
      <w:r w:rsidRPr="002A16D1">
        <w:rPr>
          <w:rFonts w:eastAsia="Times New Roman" w:cs="Times New Roman"/>
          <w:iCs/>
          <w:lang w:eastAsia="it-IT"/>
        </w:rPr>
        <w:t xml:space="preserve"> alle ragioni </w:t>
      </w:r>
      <w:r w:rsidR="002053DA" w:rsidRPr="002A16D1">
        <w:rPr>
          <w:rFonts w:eastAsia="Times New Roman" w:cs="Times New Roman"/>
          <w:iCs/>
          <w:lang w:eastAsia="it-IT"/>
        </w:rPr>
        <w:t>addotte per fondare l’esistenza d</w:t>
      </w:r>
      <w:r w:rsidR="0074321A" w:rsidRPr="002A16D1">
        <w:rPr>
          <w:rFonts w:eastAsia="Times New Roman" w:cs="Times New Roman"/>
          <w:iCs/>
          <w:lang w:eastAsia="it-IT"/>
        </w:rPr>
        <w:t xml:space="preserve">ella </w:t>
      </w:r>
      <w:r w:rsidR="003A0800" w:rsidRPr="002A16D1">
        <w:rPr>
          <w:rFonts w:eastAsia="Times New Roman" w:cs="Times New Roman"/>
          <w:iCs/>
          <w:lang w:eastAsia="it-IT"/>
        </w:rPr>
        <w:t>clausola generale di correttezza</w:t>
      </w:r>
      <w:r w:rsidR="002053DA" w:rsidRPr="002A16D1">
        <w:rPr>
          <w:rFonts w:eastAsia="Times New Roman" w:cs="Times New Roman"/>
          <w:iCs/>
          <w:lang w:eastAsia="it-IT"/>
        </w:rPr>
        <w:t>, sia</w:t>
      </w:r>
      <w:r w:rsidR="00143191" w:rsidRPr="002A16D1">
        <w:rPr>
          <w:rFonts w:eastAsia="Times New Roman" w:cs="Times New Roman"/>
          <w:iCs/>
          <w:lang w:eastAsia="it-IT"/>
        </w:rPr>
        <w:t xml:space="preserve"> </w:t>
      </w:r>
      <w:r w:rsidR="008E6BA6" w:rsidRPr="002A16D1">
        <w:rPr>
          <w:rFonts w:eastAsia="Times New Roman" w:cs="Times New Roman"/>
          <w:iCs/>
          <w:lang w:eastAsia="it-IT"/>
        </w:rPr>
        <w:t xml:space="preserve">alla </w:t>
      </w:r>
      <w:r w:rsidR="00143191" w:rsidRPr="002A16D1">
        <w:rPr>
          <w:rFonts w:eastAsia="Times New Roman" w:cs="Times New Roman"/>
          <w:iCs/>
          <w:lang w:eastAsia="it-IT"/>
        </w:rPr>
        <w:t xml:space="preserve">stessa </w:t>
      </w:r>
      <w:r w:rsidR="008676FF" w:rsidRPr="002A16D1">
        <w:rPr>
          <w:rFonts w:eastAsia="Times New Roman" w:cs="Times New Roman"/>
          <w:iCs/>
          <w:lang w:eastAsia="it-IT"/>
        </w:rPr>
        <w:t>sis</w:t>
      </w:r>
      <w:r w:rsidR="00BA4CA0" w:rsidRPr="002A16D1">
        <w:rPr>
          <w:rFonts w:eastAsia="Times New Roman" w:cs="Times New Roman"/>
          <w:iCs/>
          <w:lang w:eastAsia="it-IT"/>
        </w:rPr>
        <w:t>tematica</w:t>
      </w:r>
      <w:r w:rsidR="008676FF" w:rsidRPr="002A16D1">
        <w:rPr>
          <w:rFonts w:eastAsia="Times New Roman" w:cs="Times New Roman"/>
          <w:iCs/>
          <w:lang w:eastAsia="it-IT"/>
        </w:rPr>
        <w:t xml:space="preserve"> proposta</w:t>
      </w:r>
      <w:r w:rsidR="002053DA" w:rsidRPr="002A16D1">
        <w:rPr>
          <w:rFonts w:eastAsia="Times New Roman" w:cs="Times New Roman"/>
          <w:iCs/>
          <w:lang w:eastAsia="it-IT"/>
        </w:rPr>
        <w:t>.</w:t>
      </w:r>
      <w:r w:rsidR="00787A59" w:rsidRPr="002A16D1">
        <w:rPr>
          <w:rFonts w:eastAsia="Times New Roman" w:cs="Times New Roman"/>
          <w:iCs/>
          <w:lang w:eastAsia="it-IT"/>
        </w:rPr>
        <w:t xml:space="preserve"> </w:t>
      </w:r>
    </w:p>
    <w:p w14:paraId="0E28636A" w14:textId="67CEC4CE" w:rsidR="00337552" w:rsidRPr="002A16D1" w:rsidRDefault="00337552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>Va</w:t>
      </w:r>
      <w:r w:rsidR="00283DB3" w:rsidRPr="002A16D1">
        <w:rPr>
          <w:rFonts w:eastAsia="Times New Roman" w:cs="Times New Roman"/>
          <w:iCs/>
          <w:lang w:eastAsia="it-IT"/>
        </w:rPr>
        <w:t xml:space="preserve">, per prima cosa, </w:t>
      </w:r>
      <w:r w:rsidR="00C72DC5" w:rsidRPr="002A16D1">
        <w:rPr>
          <w:rFonts w:eastAsia="Times New Roman" w:cs="Times New Roman"/>
          <w:iCs/>
          <w:lang w:eastAsia="it-IT"/>
        </w:rPr>
        <w:t>sollevato qualche rilievo sul</w:t>
      </w:r>
      <w:r w:rsidR="00706647" w:rsidRPr="002A16D1">
        <w:rPr>
          <w:rFonts w:eastAsia="Times New Roman" w:cs="Times New Roman"/>
          <w:iCs/>
          <w:lang w:eastAsia="it-IT"/>
        </w:rPr>
        <w:t>la</w:t>
      </w:r>
      <w:r w:rsidRPr="002A16D1">
        <w:rPr>
          <w:rFonts w:eastAsia="Times New Roman" w:cs="Times New Roman"/>
          <w:iCs/>
          <w:lang w:eastAsia="it-IT"/>
        </w:rPr>
        <w:t xml:space="preserve"> ricostruzione </w:t>
      </w:r>
      <w:r w:rsidR="00A6757A" w:rsidRPr="002A16D1">
        <w:rPr>
          <w:rFonts w:eastAsia="Times New Roman" w:cs="Times New Roman"/>
          <w:iCs/>
          <w:lang w:eastAsia="it-IT"/>
        </w:rPr>
        <w:t xml:space="preserve">storica </w:t>
      </w:r>
      <w:r w:rsidR="00706647" w:rsidRPr="002A16D1">
        <w:rPr>
          <w:rFonts w:eastAsia="Times New Roman" w:cs="Times New Roman"/>
          <w:iCs/>
          <w:lang w:eastAsia="it-IT"/>
        </w:rPr>
        <w:t>dei</w:t>
      </w:r>
      <w:r w:rsidR="00C72DC5" w:rsidRPr="002A16D1">
        <w:rPr>
          <w:rFonts w:eastAsia="Times New Roman" w:cs="Times New Roman"/>
          <w:iCs/>
          <w:lang w:eastAsia="it-IT"/>
        </w:rPr>
        <w:t xml:space="preserve"> motivi </w:t>
      </w:r>
      <w:r w:rsidR="00A0556A" w:rsidRPr="002A16D1">
        <w:rPr>
          <w:rFonts w:eastAsia="Times New Roman" w:cs="Times New Roman"/>
          <w:iCs/>
          <w:lang w:eastAsia="it-IT"/>
        </w:rPr>
        <w:t xml:space="preserve">posti </w:t>
      </w:r>
      <w:r w:rsidR="00CA21C3" w:rsidRPr="002A16D1">
        <w:rPr>
          <w:rFonts w:eastAsia="Times New Roman" w:cs="Times New Roman"/>
          <w:iCs/>
          <w:lang w:eastAsia="it-IT"/>
        </w:rPr>
        <w:t>a fondamento</w:t>
      </w:r>
      <w:r w:rsidR="008C40EE" w:rsidRPr="002A16D1">
        <w:rPr>
          <w:rFonts w:eastAsia="Times New Roman" w:cs="Times New Roman"/>
          <w:iCs/>
          <w:lang w:eastAsia="it-IT"/>
        </w:rPr>
        <w:t xml:space="preserve"> </w:t>
      </w:r>
      <w:r w:rsidR="00765BCF" w:rsidRPr="002A16D1">
        <w:rPr>
          <w:rFonts w:eastAsia="Times New Roman" w:cs="Times New Roman"/>
          <w:iCs/>
          <w:lang w:eastAsia="it-IT"/>
        </w:rPr>
        <w:t xml:space="preserve">della </w:t>
      </w:r>
      <w:r w:rsidR="004713DE" w:rsidRPr="002A16D1">
        <w:rPr>
          <w:rFonts w:eastAsia="Times New Roman" w:cs="Times New Roman"/>
          <w:iCs/>
          <w:lang w:eastAsia="it-IT"/>
        </w:rPr>
        <w:t>responsabilità precontrattuale</w:t>
      </w:r>
      <w:r w:rsidR="00D71123" w:rsidRPr="002A16D1">
        <w:rPr>
          <w:rFonts w:eastAsia="Times New Roman" w:cs="Times New Roman"/>
          <w:iCs/>
          <w:lang w:eastAsia="it-IT"/>
        </w:rPr>
        <w:t>.</w:t>
      </w:r>
      <w:r w:rsidR="009D0116" w:rsidRPr="002A16D1">
        <w:rPr>
          <w:rFonts w:eastAsia="Times New Roman" w:cs="Times New Roman"/>
          <w:iCs/>
          <w:lang w:eastAsia="it-IT"/>
        </w:rPr>
        <w:t xml:space="preserve"> </w:t>
      </w:r>
      <w:r w:rsidR="00D71123" w:rsidRPr="002A16D1">
        <w:rPr>
          <w:rFonts w:eastAsia="Times New Roman" w:cs="Times New Roman"/>
          <w:iCs/>
          <w:lang w:eastAsia="it-IT"/>
        </w:rPr>
        <w:t>È</w:t>
      </w:r>
      <w:r w:rsidR="006A511B" w:rsidRPr="002A16D1">
        <w:rPr>
          <w:rFonts w:eastAsia="Times New Roman" w:cs="Times New Roman"/>
          <w:iCs/>
          <w:lang w:eastAsia="it-IT"/>
        </w:rPr>
        <w:t xml:space="preserve">, infatti, </w:t>
      </w:r>
      <w:r w:rsidR="00E8301F" w:rsidRPr="002A16D1">
        <w:rPr>
          <w:rFonts w:eastAsia="Times New Roman" w:cs="Times New Roman"/>
          <w:iCs/>
          <w:lang w:eastAsia="it-IT"/>
        </w:rPr>
        <w:t>semplicistico</w:t>
      </w:r>
      <w:r w:rsidR="00D71123" w:rsidRPr="002A16D1">
        <w:rPr>
          <w:rFonts w:eastAsia="Times New Roman" w:cs="Times New Roman"/>
          <w:iCs/>
          <w:lang w:eastAsia="it-IT"/>
        </w:rPr>
        <w:t xml:space="preserve"> </w:t>
      </w:r>
      <w:r w:rsidR="00D517BB" w:rsidRPr="002A16D1">
        <w:rPr>
          <w:rFonts w:eastAsia="Times New Roman" w:cs="Times New Roman"/>
          <w:iCs/>
          <w:lang w:eastAsia="it-IT"/>
        </w:rPr>
        <w:t>sostenere</w:t>
      </w:r>
      <w:r w:rsidR="00D71123" w:rsidRPr="002A16D1">
        <w:rPr>
          <w:rFonts w:eastAsia="Times New Roman" w:cs="Times New Roman"/>
          <w:iCs/>
          <w:lang w:eastAsia="it-IT"/>
        </w:rPr>
        <w:t xml:space="preserve"> che il sistema corporativ</w:t>
      </w:r>
      <w:r w:rsidR="00EA5121" w:rsidRPr="002A16D1">
        <w:rPr>
          <w:rFonts w:eastAsia="Times New Roman" w:cs="Times New Roman"/>
          <w:iCs/>
          <w:lang w:eastAsia="it-IT"/>
        </w:rPr>
        <w:t>o</w:t>
      </w:r>
      <w:r w:rsidR="00E7776F" w:rsidRPr="002A16D1">
        <w:rPr>
          <w:rFonts w:eastAsia="Times New Roman" w:cs="Times New Roman"/>
          <w:iCs/>
          <w:lang w:eastAsia="it-IT"/>
        </w:rPr>
        <w:t xml:space="preserve"> </w:t>
      </w:r>
      <w:r w:rsidR="003371A3" w:rsidRPr="002A16D1">
        <w:rPr>
          <w:rFonts w:eastAsia="Times New Roman" w:cs="Times New Roman"/>
          <w:iCs/>
          <w:lang w:eastAsia="it-IT"/>
        </w:rPr>
        <w:t>promuovesse</w:t>
      </w:r>
      <w:r w:rsidR="000523D9" w:rsidRPr="002A16D1">
        <w:rPr>
          <w:rFonts w:eastAsia="Times New Roman" w:cs="Times New Roman"/>
          <w:iCs/>
          <w:lang w:eastAsia="it-IT"/>
        </w:rPr>
        <w:t xml:space="preserve"> il perfezionamento </w:t>
      </w:r>
      <w:r w:rsidR="00E76380" w:rsidRPr="002A16D1">
        <w:rPr>
          <w:rFonts w:eastAsia="Times New Roman" w:cs="Times New Roman"/>
          <w:iCs/>
          <w:lang w:eastAsia="it-IT"/>
        </w:rPr>
        <w:t xml:space="preserve">in sé </w:t>
      </w:r>
      <w:r w:rsidR="000523D9" w:rsidRPr="002A16D1">
        <w:rPr>
          <w:rFonts w:eastAsia="Times New Roman" w:cs="Times New Roman"/>
          <w:iCs/>
          <w:lang w:eastAsia="it-IT"/>
        </w:rPr>
        <w:t xml:space="preserve">dei contratti ed osteggiasse, per converso, il ritiro dalle trattative. </w:t>
      </w:r>
      <w:r w:rsidR="00A0556A" w:rsidRPr="002A16D1">
        <w:rPr>
          <w:rFonts w:eastAsia="Times New Roman" w:cs="Times New Roman"/>
          <w:iCs/>
          <w:lang w:eastAsia="it-IT"/>
        </w:rPr>
        <w:t xml:space="preserve">Gli </w:t>
      </w:r>
      <w:r w:rsidR="000523D9" w:rsidRPr="002A16D1">
        <w:rPr>
          <w:rFonts w:eastAsia="Times New Roman" w:cs="Times New Roman"/>
          <w:iCs/>
          <w:lang w:eastAsia="it-IT"/>
        </w:rPr>
        <w:t xml:space="preserve">accenni contenuti </w:t>
      </w:r>
      <w:r w:rsidR="00B00EF9" w:rsidRPr="002A16D1">
        <w:rPr>
          <w:rFonts w:eastAsia="Times New Roman" w:cs="Times New Roman"/>
          <w:iCs/>
          <w:lang w:eastAsia="it-IT"/>
        </w:rPr>
        <w:t xml:space="preserve">nella relazione al </w:t>
      </w:r>
      <w:r w:rsidR="00E76380" w:rsidRPr="002A16D1">
        <w:rPr>
          <w:rFonts w:eastAsia="Times New Roman" w:cs="Times New Roman"/>
          <w:iCs/>
          <w:lang w:eastAsia="it-IT"/>
        </w:rPr>
        <w:t>R</w:t>
      </w:r>
      <w:r w:rsidR="00B00EF9" w:rsidRPr="002A16D1">
        <w:rPr>
          <w:rFonts w:eastAsia="Times New Roman" w:cs="Times New Roman"/>
          <w:iCs/>
          <w:lang w:eastAsia="it-IT"/>
        </w:rPr>
        <w:t xml:space="preserve">e – cui pure la </w:t>
      </w:r>
      <w:r w:rsidR="000960EA" w:rsidRPr="002A16D1">
        <w:rPr>
          <w:rFonts w:eastAsia="Times New Roman" w:cs="Times New Roman"/>
          <w:iCs/>
          <w:lang w:eastAsia="it-IT"/>
        </w:rPr>
        <w:t>Plenaria</w:t>
      </w:r>
      <w:r w:rsidR="00B00EF9" w:rsidRPr="002A16D1">
        <w:rPr>
          <w:rFonts w:eastAsia="Times New Roman" w:cs="Times New Roman"/>
          <w:iCs/>
          <w:lang w:eastAsia="it-IT"/>
        </w:rPr>
        <w:t xml:space="preserve"> si richiama – non incoraggiano una tale conclusione</w:t>
      </w:r>
      <w:r w:rsidR="0056540E" w:rsidRPr="002A16D1">
        <w:rPr>
          <w:rFonts w:eastAsia="Times New Roman" w:cs="Times New Roman"/>
          <w:iCs/>
          <w:lang w:eastAsia="it-IT"/>
        </w:rPr>
        <w:t>. Essa,</w:t>
      </w:r>
      <w:r w:rsidR="00B00EF9" w:rsidRPr="002A16D1">
        <w:rPr>
          <w:rFonts w:eastAsia="Times New Roman" w:cs="Times New Roman"/>
          <w:iCs/>
          <w:lang w:eastAsia="it-IT"/>
        </w:rPr>
        <w:t xml:space="preserve"> d’altra parte</w:t>
      </w:r>
      <w:r w:rsidR="0056540E" w:rsidRPr="002A16D1">
        <w:rPr>
          <w:rFonts w:eastAsia="Times New Roman" w:cs="Times New Roman"/>
          <w:iCs/>
          <w:lang w:eastAsia="it-IT"/>
        </w:rPr>
        <w:t>,</w:t>
      </w:r>
      <w:r w:rsidR="00B00EF9" w:rsidRPr="002A16D1">
        <w:rPr>
          <w:rFonts w:eastAsia="Times New Roman" w:cs="Times New Roman"/>
          <w:iCs/>
          <w:lang w:eastAsia="it-IT"/>
        </w:rPr>
        <w:t xml:space="preserve"> </w:t>
      </w:r>
      <w:r w:rsidR="00F10F61" w:rsidRPr="002A16D1">
        <w:rPr>
          <w:rFonts w:eastAsia="Times New Roman" w:cs="Times New Roman"/>
          <w:iCs/>
          <w:lang w:eastAsia="it-IT"/>
        </w:rPr>
        <w:t>sarebbe facilmente</w:t>
      </w:r>
      <w:r w:rsidR="00B00EF9" w:rsidRPr="002A16D1">
        <w:rPr>
          <w:rFonts w:eastAsia="Times New Roman" w:cs="Times New Roman"/>
          <w:iCs/>
          <w:lang w:eastAsia="it-IT"/>
        </w:rPr>
        <w:t xml:space="preserve"> smentita dal fatto che </w:t>
      </w:r>
      <w:r w:rsidR="002E2B10" w:rsidRPr="002A16D1">
        <w:rPr>
          <w:rFonts w:eastAsia="Times New Roman" w:cs="Times New Roman"/>
          <w:iCs/>
          <w:lang w:eastAsia="it-IT"/>
        </w:rPr>
        <w:t>l’economia</w:t>
      </w:r>
      <w:r w:rsidR="00CF738C" w:rsidRPr="002A16D1">
        <w:rPr>
          <w:rFonts w:eastAsia="Times New Roman" w:cs="Times New Roman"/>
          <w:iCs/>
          <w:lang w:eastAsia="it-IT"/>
        </w:rPr>
        <w:t xml:space="preserve"> non è favorita dal numero di contratti conclusi</w:t>
      </w:r>
      <w:r w:rsidR="002E2B10" w:rsidRPr="002A16D1">
        <w:rPr>
          <w:rFonts w:eastAsia="Times New Roman" w:cs="Times New Roman"/>
          <w:iCs/>
          <w:lang w:eastAsia="it-IT"/>
        </w:rPr>
        <w:t xml:space="preserve">, ma </w:t>
      </w:r>
      <w:r w:rsidR="00CF738C" w:rsidRPr="002A16D1">
        <w:rPr>
          <w:rFonts w:eastAsia="Times New Roman" w:cs="Times New Roman"/>
          <w:iCs/>
          <w:lang w:eastAsia="it-IT"/>
        </w:rPr>
        <w:t>dall</w:t>
      </w:r>
      <w:r w:rsidR="002E2B10" w:rsidRPr="002A16D1">
        <w:rPr>
          <w:rFonts w:eastAsia="Times New Roman" w:cs="Times New Roman"/>
          <w:iCs/>
          <w:lang w:eastAsia="it-IT"/>
        </w:rPr>
        <w:t xml:space="preserve">a bontà della composizione degli interessi </w:t>
      </w:r>
      <w:r w:rsidR="009D0116" w:rsidRPr="002A16D1">
        <w:rPr>
          <w:rFonts w:eastAsia="Times New Roman" w:cs="Times New Roman"/>
          <w:iCs/>
          <w:lang w:eastAsia="it-IT"/>
        </w:rPr>
        <w:t xml:space="preserve">loro tramite </w:t>
      </w:r>
      <w:r w:rsidR="00733115" w:rsidRPr="002A16D1">
        <w:rPr>
          <w:rFonts w:eastAsia="Times New Roman" w:cs="Times New Roman"/>
          <w:iCs/>
          <w:lang w:eastAsia="it-IT"/>
        </w:rPr>
        <w:t>raggiunta</w:t>
      </w:r>
      <w:r w:rsidR="002E2B10" w:rsidRPr="002A16D1">
        <w:rPr>
          <w:rFonts w:eastAsia="Times New Roman" w:cs="Times New Roman"/>
          <w:iCs/>
          <w:lang w:eastAsia="it-IT"/>
        </w:rPr>
        <w:t xml:space="preserve">. Un contratto </w:t>
      </w:r>
      <w:r w:rsidR="003B7E47" w:rsidRPr="002A16D1">
        <w:rPr>
          <w:rFonts w:eastAsia="Times New Roman" w:cs="Times New Roman"/>
          <w:iCs/>
          <w:lang w:eastAsia="it-IT"/>
        </w:rPr>
        <w:t>dannoso</w:t>
      </w:r>
      <w:r w:rsidR="00EC1F43" w:rsidRPr="002A16D1">
        <w:rPr>
          <w:rFonts w:eastAsia="Times New Roman" w:cs="Times New Roman"/>
          <w:iCs/>
          <w:lang w:eastAsia="it-IT"/>
        </w:rPr>
        <w:t xml:space="preserve"> è</w:t>
      </w:r>
      <w:r w:rsidR="003B7E47" w:rsidRPr="002A16D1">
        <w:rPr>
          <w:rFonts w:eastAsia="Times New Roman" w:cs="Times New Roman"/>
          <w:iCs/>
          <w:lang w:eastAsia="it-IT"/>
        </w:rPr>
        <w:t xml:space="preserve"> più d’intralcio che di ausilio a</w:t>
      </w:r>
      <w:r w:rsidR="00A0556A" w:rsidRPr="002A16D1">
        <w:rPr>
          <w:rFonts w:eastAsia="Times New Roman" w:cs="Times New Roman"/>
          <w:iCs/>
          <w:lang w:eastAsia="it-IT"/>
        </w:rPr>
        <w:t>l</w:t>
      </w:r>
      <w:r w:rsidR="003B7E47" w:rsidRPr="002A16D1">
        <w:rPr>
          <w:rFonts w:eastAsia="Times New Roman" w:cs="Times New Roman"/>
          <w:iCs/>
          <w:lang w:eastAsia="it-IT"/>
        </w:rPr>
        <w:t xml:space="preserve"> </w:t>
      </w:r>
      <w:r w:rsidR="00A0556A" w:rsidRPr="002A16D1">
        <w:rPr>
          <w:rFonts w:eastAsia="Times New Roman" w:cs="Times New Roman"/>
          <w:iCs/>
          <w:lang w:eastAsia="it-IT"/>
        </w:rPr>
        <w:t>traffico commerciale</w:t>
      </w:r>
      <w:r w:rsidR="00CC0C0B" w:rsidRPr="002A16D1">
        <w:rPr>
          <w:rFonts w:eastAsia="Times New Roman" w:cs="Times New Roman"/>
          <w:iCs/>
          <w:lang w:eastAsia="it-IT"/>
        </w:rPr>
        <w:t xml:space="preserve"> e </w:t>
      </w:r>
      <w:r w:rsidR="00A6757A" w:rsidRPr="002A16D1">
        <w:rPr>
          <w:rFonts w:eastAsia="Times New Roman" w:cs="Times New Roman"/>
          <w:iCs/>
          <w:lang w:eastAsia="it-IT"/>
        </w:rPr>
        <w:t xml:space="preserve">la sua stipula non giova affatto </w:t>
      </w:r>
      <w:r w:rsidR="00EC49B4" w:rsidRPr="002A16D1">
        <w:rPr>
          <w:rFonts w:eastAsia="Times New Roman" w:cs="Times New Roman"/>
          <w:iCs/>
          <w:lang w:eastAsia="it-IT"/>
        </w:rPr>
        <w:t xml:space="preserve">alla </w:t>
      </w:r>
      <w:r w:rsidR="00710CC5" w:rsidRPr="002A16D1">
        <w:rPr>
          <w:rFonts w:eastAsia="Times New Roman" w:cs="Times New Roman"/>
          <w:iCs/>
          <w:lang w:eastAsia="it-IT"/>
        </w:rPr>
        <w:t>collettività</w:t>
      </w:r>
      <w:r w:rsidR="003B7E47" w:rsidRPr="002A16D1">
        <w:rPr>
          <w:rFonts w:eastAsia="Times New Roman" w:cs="Times New Roman"/>
          <w:iCs/>
          <w:lang w:eastAsia="it-IT"/>
        </w:rPr>
        <w:t>.</w:t>
      </w:r>
    </w:p>
    <w:p w14:paraId="699B2FD0" w14:textId="4093A845" w:rsidR="003D0FB9" w:rsidRPr="002A16D1" w:rsidRDefault="00AF3788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 xml:space="preserve">D’altro canto, anche l’operazione </w:t>
      </w:r>
      <w:r w:rsidR="002F12DD" w:rsidRPr="002A16D1">
        <w:rPr>
          <w:rFonts w:eastAsia="Times New Roman" w:cs="Times New Roman"/>
          <w:iCs/>
          <w:lang w:eastAsia="it-IT"/>
        </w:rPr>
        <w:t>d’i</w:t>
      </w:r>
      <w:r w:rsidRPr="002A16D1">
        <w:rPr>
          <w:rFonts w:eastAsia="Times New Roman" w:cs="Times New Roman"/>
          <w:iCs/>
          <w:lang w:eastAsia="it-IT"/>
        </w:rPr>
        <w:t>nterpretazione evolutiva</w:t>
      </w:r>
      <w:r w:rsidR="00A0556A" w:rsidRPr="002A16D1">
        <w:rPr>
          <w:rFonts w:eastAsia="Times New Roman" w:cs="Times New Roman"/>
          <w:iCs/>
          <w:lang w:eastAsia="it-IT"/>
        </w:rPr>
        <w:t xml:space="preserve"> che ne è seguita</w:t>
      </w:r>
      <w:r w:rsidR="00DD0185" w:rsidRPr="002A16D1">
        <w:rPr>
          <w:rFonts w:eastAsia="Times New Roman" w:cs="Times New Roman"/>
          <w:iCs/>
          <w:lang w:eastAsia="it-IT"/>
        </w:rPr>
        <w:t xml:space="preserve"> </w:t>
      </w:r>
      <w:r w:rsidR="00E82CC2" w:rsidRPr="002A16D1">
        <w:rPr>
          <w:rFonts w:eastAsia="Times New Roman" w:cs="Times New Roman"/>
          <w:iCs/>
          <w:lang w:eastAsia="it-IT"/>
        </w:rPr>
        <w:t>è</w:t>
      </w:r>
      <w:r w:rsidR="003C2C4F" w:rsidRPr="002A16D1">
        <w:rPr>
          <w:rFonts w:eastAsia="Times New Roman" w:cs="Times New Roman"/>
          <w:iCs/>
          <w:lang w:eastAsia="it-IT"/>
        </w:rPr>
        <w:t xml:space="preserve"> problematica</w:t>
      </w:r>
      <w:r w:rsidR="00E82CC2" w:rsidRPr="002A16D1">
        <w:rPr>
          <w:rFonts w:eastAsia="Times New Roman" w:cs="Times New Roman"/>
          <w:iCs/>
          <w:lang w:eastAsia="it-IT"/>
        </w:rPr>
        <w:t xml:space="preserve">. </w:t>
      </w:r>
      <w:r w:rsidR="00A0556A" w:rsidRPr="002A16D1">
        <w:rPr>
          <w:rFonts w:eastAsia="Times New Roman" w:cs="Times New Roman"/>
          <w:iCs/>
          <w:lang w:eastAsia="it-IT"/>
        </w:rPr>
        <w:t xml:space="preserve">In generale, </w:t>
      </w:r>
      <w:r w:rsidR="00F95996" w:rsidRPr="002A16D1">
        <w:rPr>
          <w:rFonts w:eastAsia="Times New Roman" w:cs="Times New Roman"/>
          <w:iCs/>
          <w:lang w:eastAsia="it-IT"/>
        </w:rPr>
        <w:t xml:space="preserve">infatti, </w:t>
      </w:r>
      <w:r w:rsidR="00A0556A" w:rsidRPr="002A16D1">
        <w:rPr>
          <w:rFonts w:eastAsia="Times New Roman" w:cs="Times New Roman"/>
          <w:iCs/>
          <w:lang w:eastAsia="it-IT"/>
        </w:rPr>
        <w:t>tale ermeneutica</w:t>
      </w:r>
      <w:r w:rsidR="00F95996" w:rsidRPr="002A16D1">
        <w:rPr>
          <w:rFonts w:eastAsia="Times New Roman" w:cs="Times New Roman"/>
          <w:iCs/>
          <w:lang w:eastAsia="it-IT"/>
        </w:rPr>
        <w:t xml:space="preserve"> </w:t>
      </w:r>
      <w:r w:rsidR="00287027" w:rsidRPr="002A16D1">
        <w:rPr>
          <w:rFonts w:eastAsia="Times New Roman" w:cs="Times New Roman"/>
          <w:iCs/>
          <w:lang w:eastAsia="it-IT"/>
        </w:rPr>
        <w:t xml:space="preserve">va impiegata con prudenza, perché </w:t>
      </w:r>
      <w:r w:rsidR="00A0556A" w:rsidRPr="002A16D1">
        <w:rPr>
          <w:rFonts w:eastAsia="Times New Roman" w:cs="Times New Roman"/>
          <w:iCs/>
          <w:lang w:eastAsia="it-IT"/>
        </w:rPr>
        <w:t>riferisce</w:t>
      </w:r>
      <w:r w:rsidR="000C1E9F" w:rsidRPr="002A16D1">
        <w:rPr>
          <w:rFonts w:eastAsia="Times New Roman" w:cs="Times New Roman"/>
          <w:iCs/>
          <w:lang w:eastAsia="it-IT"/>
        </w:rPr>
        <w:t xml:space="preserve"> </w:t>
      </w:r>
      <w:r w:rsidR="003C2C4F" w:rsidRPr="002A16D1">
        <w:rPr>
          <w:rFonts w:eastAsia="Times New Roman" w:cs="Times New Roman"/>
          <w:iCs/>
          <w:lang w:eastAsia="it-IT"/>
        </w:rPr>
        <w:t>alla</w:t>
      </w:r>
      <w:r w:rsidR="000C1E9F" w:rsidRPr="002A16D1">
        <w:rPr>
          <w:rFonts w:eastAsia="Times New Roman" w:cs="Times New Roman"/>
          <w:iCs/>
          <w:lang w:eastAsia="it-IT"/>
        </w:rPr>
        <w:t xml:space="preserve"> legg</w:t>
      </w:r>
      <w:r w:rsidR="00EF4A94" w:rsidRPr="002A16D1">
        <w:rPr>
          <w:rFonts w:eastAsia="Times New Roman" w:cs="Times New Roman"/>
          <w:iCs/>
          <w:lang w:eastAsia="it-IT"/>
        </w:rPr>
        <w:t>e</w:t>
      </w:r>
      <w:r w:rsidR="000C1E9F" w:rsidRPr="002A16D1">
        <w:rPr>
          <w:rFonts w:eastAsia="Times New Roman" w:cs="Times New Roman"/>
          <w:iCs/>
          <w:lang w:eastAsia="it-IT"/>
        </w:rPr>
        <w:t xml:space="preserve"> contenuti non voluti</w:t>
      </w:r>
      <w:r w:rsidR="00CF738C" w:rsidRPr="002A16D1">
        <w:rPr>
          <w:rFonts w:eastAsia="Times New Roman" w:cs="Times New Roman"/>
          <w:iCs/>
          <w:lang w:eastAsia="it-IT"/>
        </w:rPr>
        <w:t xml:space="preserve"> al momento della sua emanazione</w:t>
      </w:r>
      <w:r w:rsidR="00882171" w:rsidRPr="002A16D1">
        <w:rPr>
          <w:rFonts w:eastAsia="Times New Roman" w:cs="Times New Roman"/>
          <w:iCs/>
          <w:lang w:eastAsia="it-IT"/>
        </w:rPr>
        <w:t xml:space="preserve"> e </w:t>
      </w:r>
      <w:r w:rsidR="00CF738C" w:rsidRPr="002A16D1">
        <w:rPr>
          <w:rFonts w:eastAsia="Times New Roman" w:cs="Times New Roman"/>
          <w:iCs/>
          <w:lang w:eastAsia="it-IT"/>
        </w:rPr>
        <w:t>si avvale</w:t>
      </w:r>
      <w:r w:rsidR="000833A5" w:rsidRPr="002A16D1">
        <w:rPr>
          <w:rFonts w:eastAsia="Times New Roman" w:cs="Times New Roman"/>
          <w:iCs/>
          <w:lang w:eastAsia="it-IT"/>
        </w:rPr>
        <w:t xml:space="preserve"> d</w:t>
      </w:r>
      <w:r w:rsidR="00AB0293" w:rsidRPr="002A16D1">
        <w:rPr>
          <w:rFonts w:eastAsia="Times New Roman" w:cs="Times New Roman"/>
          <w:iCs/>
          <w:lang w:eastAsia="it-IT"/>
        </w:rPr>
        <w:t>e</w:t>
      </w:r>
      <w:r w:rsidR="000833A5" w:rsidRPr="002A16D1">
        <w:rPr>
          <w:rFonts w:eastAsia="Times New Roman" w:cs="Times New Roman"/>
          <w:iCs/>
          <w:lang w:eastAsia="it-IT"/>
        </w:rPr>
        <w:t xml:space="preserve">l dato </w:t>
      </w:r>
      <w:r w:rsidR="00AB0293" w:rsidRPr="002A16D1">
        <w:rPr>
          <w:rFonts w:eastAsia="Times New Roman" w:cs="Times New Roman"/>
          <w:iCs/>
          <w:lang w:eastAsia="it-IT"/>
        </w:rPr>
        <w:t>testuale</w:t>
      </w:r>
      <w:r w:rsidR="000833A5" w:rsidRPr="002A16D1">
        <w:rPr>
          <w:rFonts w:eastAsia="Times New Roman" w:cs="Times New Roman"/>
          <w:iCs/>
          <w:lang w:eastAsia="it-IT"/>
        </w:rPr>
        <w:t xml:space="preserve"> </w:t>
      </w:r>
      <w:r w:rsidR="00A6757A" w:rsidRPr="002A16D1">
        <w:rPr>
          <w:rFonts w:eastAsia="Times New Roman" w:cs="Times New Roman"/>
          <w:iCs/>
          <w:lang w:eastAsia="it-IT"/>
        </w:rPr>
        <w:t xml:space="preserve">al </w:t>
      </w:r>
      <w:r w:rsidR="009D0116" w:rsidRPr="002A16D1">
        <w:rPr>
          <w:rFonts w:eastAsia="Times New Roman" w:cs="Times New Roman"/>
          <w:iCs/>
          <w:lang w:eastAsia="it-IT"/>
        </w:rPr>
        <w:t xml:space="preserve">solo </w:t>
      </w:r>
      <w:r w:rsidR="00A6757A" w:rsidRPr="002A16D1">
        <w:rPr>
          <w:rFonts w:eastAsia="Times New Roman" w:cs="Times New Roman"/>
          <w:iCs/>
          <w:lang w:eastAsia="it-IT"/>
        </w:rPr>
        <w:t>fine di</w:t>
      </w:r>
      <w:r w:rsidR="00AB0293" w:rsidRPr="002A16D1">
        <w:rPr>
          <w:rFonts w:eastAsia="Times New Roman" w:cs="Times New Roman"/>
          <w:iCs/>
          <w:lang w:eastAsia="it-IT"/>
        </w:rPr>
        <w:t xml:space="preserve"> </w:t>
      </w:r>
      <w:r w:rsidR="009D0116" w:rsidRPr="002A16D1">
        <w:rPr>
          <w:rFonts w:eastAsia="Times New Roman" w:cs="Times New Roman"/>
          <w:iCs/>
          <w:lang w:eastAsia="it-IT"/>
        </w:rPr>
        <w:t>ravvisarvi</w:t>
      </w:r>
      <w:r w:rsidR="001C32B7" w:rsidRPr="002A16D1">
        <w:rPr>
          <w:rFonts w:eastAsia="Times New Roman" w:cs="Times New Roman"/>
          <w:iCs/>
          <w:lang w:eastAsia="it-IT"/>
        </w:rPr>
        <w:t xml:space="preserve"> </w:t>
      </w:r>
      <w:r w:rsidR="000833A5" w:rsidRPr="002A16D1">
        <w:rPr>
          <w:rFonts w:eastAsia="Times New Roman" w:cs="Times New Roman"/>
          <w:iCs/>
          <w:lang w:eastAsia="it-IT"/>
        </w:rPr>
        <w:t>l</w:t>
      </w:r>
      <w:r w:rsidR="00B6276E" w:rsidRPr="002A16D1">
        <w:rPr>
          <w:rFonts w:eastAsia="Times New Roman" w:cs="Times New Roman"/>
          <w:iCs/>
          <w:lang w:eastAsia="it-IT"/>
        </w:rPr>
        <w:t>’occasionale contingenza</w:t>
      </w:r>
      <w:r w:rsidR="000833A5" w:rsidRPr="002A16D1">
        <w:rPr>
          <w:rFonts w:eastAsia="Times New Roman" w:cs="Times New Roman"/>
          <w:iCs/>
          <w:lang w:eastAsia="it-IT"/>
        </w:rPr>
        <w:t xml:space="preserve"> </w:t>
      </w:r>
      <w:r w:rsidR="003C2C4F" w:rsidRPr="002A16D1">
        <w:rPr>
          <w:rFonts w:eastAsia="Times New Roman" w:cs="Times New Roman"/>
          <w:iCs/>
          <w:lang w:eastAsia="it-IT"/>
        </w:rPr>
        <w:t>per</w:t>
      </w:r>
      <w:r w:rsidR="00264627" w:rsidRPr="002A16D1">
        <w:rPr>
          <w:rFonts w:eastAsia="Times New Roman" w:cs="Times New Roman"/>
          <w:iCs/>
          <w:lang w:eastAsia="it-IT"/>
        </w:rPr>
        <w:t xml:space="preserve"> </w:t>
      </w:r>
      <w:r w:rsidR="000833A5" w:rsidRPr="002A16D1">
        <w:rPr>
          <w:rFonts w:eastAsia="Times New Roman" w:cs="Times New Roman"/>
          <w:iCs/>
          <w:lang w:eastAsia="it-IT"/>
        </w:rPr>
        <w:t>crear</w:t>
      </w:r>
      <w:r w:rsidR="00AB0293" w:rsidRPr="002A16D1">
        <w:rPr>
          <w:rFonts w:eastAsia="Times New Roman" w:cs="Times New Roman"/>
          <w:iCs/>
          <w:lang w:eastAsia="it-IT"/>
        </w:rPr>
        <w:t xml:space="preserve">e </w:t>
      </w:r>
      <w:r w:rsidR="00A6757A" w:rsidRPr="002A16D1">
        <w:rPr>
          <w:rFonts w:eastAsia="Times New Roman" w:cs="Times New Roman"/>
          <w:iCs/>
          <w:lang w:eastAsia="it-IT"/>
        </w:rPr>
        <w:t xml:space="preserve">nuovo </w:t>
      </w:r>
      <w:r w:rsidR="004C13F3" w:rsidRPr="002A16D1">
        <w:rPr>
          <w:rFonts w:eastAsia="Times New Roman" w:cs="Times New Roman"/>
          <w:iCs/>
          <w:lang w:eastAsia="it-IT"/>
        </w:rPr>
        <w:t>diritto</w:t>
      </w:r>
      <w:r w:rsidR="000B5E43" w:rsidRPr="002A16D1">
        <w:rPr>
          <w:rFonts w:eastAsia="Times New Roman" w:cs="Times New Roman"/>
          <w:iCs/>
          <w:lang w:eastAsia="it-IT"/>
        </w:rPr>
        <w:t>.</w:t>
      </w:r>
      <w:r w:rsidR="007F4C0B" w:rsidRPr="002A16D1">
        <w:rPr>
          <w:rFonts w:eastAsia="Times New Roman" w:cs="Times New Roman"/>
          <w:iCs/>
          <w:lang w:eastAsia="it-IT"/>
        </w:rPr>
        <w:t xml:space="preserve"> </w:t>
      </w:r>
    </w:p>
    <w:p w14:paraId="58FBD348" w14:textId="5DAAB21A" w:rsidR="003F66CA" w:rsidRPr="002A16D1" w:rsidRDefault="003B7E47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 xml:space="preserve">Allo stesso modo, </w:t>
      </w:r>
      <w:r w:rsidR="00572C5A" w:rsidRPr="002A16D1">
        <w:rPr>
          <w:rFonts w:eastAsia="Times New Roman" w:cs="Times New Roman"/>
          <w:iCs/>
          <w:lang w:eastAsia="it-IT"/>
        </w:rPr>
        <w:t xml:space="preserve">anche </w:t>
      </w:r>
      <w:r w:rsidR="003D0FB9" w:rsidRPr="002A16D1">
        <w:rPr>
          <w:rFonts w:eastAsia="Times New Roman" w:cs="Times New Roman"/>
          <w:iCs/>
          <w:lang w:eastAsia="it-IT"/>
        </w:rPr>
        <w:t xml:space="preserve">gli esempi </w:t>
      </w:r>
      <w:r w:rsidR="003E3B46" w:rsidRPr="002A16D1">
        <w:rPr>
          <w:rFonts w:eastAsia="Times New Roman" w:cs="Times New Roman"/>
          <w:iCs/>
          <w:lang w:eastAsia="it-IT"/>
        </w:rPr>
        <w:t xml:space="preserve">tratti dalla giurisprudenza civilistica </w:t>
      </w:r>
      <w:r w:rsidR="009D0116" w:rsidRPr="002A16D1">
        <w:rPr>
          <w:rFonts w:eastAsia="Times New Roman" w:cs="Times New Roman"/>
          <w:iCs/>
          <w:lang w:eastAsia="it-IT"/>
        </w:rPr>
        <w:t xml:space="preserve">recano dubbi indizi </w:t>
      </w:r>
      <w:r w:rsidR="00BC68A8" w:rsidRPr="002A16D1">
        <w:rPr>
          <w:rFonts w:eastAsia="Times New Roman" w:cs="Times New Roman"/>
          <w:iCs/>
          <w:lang w:eastAsia="it-IT"/>
        </w:rPr>
        <w:t xml:space="preserve">circa </w:t>
      </w:r>
      <w:r w:rsidR="009D0116" w:rsidRPr="002A16D1">
        <w:rPr>
          <w:rFonts w:eastAsia="Times New Roman" w:cs="Times New Roman"/>
          <w:iCs/>
          <w:lang w:eastAsia="it-IT"/>
        </w:rPr>
        <w:t>l’</w:t>
      </w:r>
      <w:r w:rsidR="00572C5A" w:rsidRPr="002A16D1">
        <w:rPr>
          <w:rFonts w:eastAsia="Times New Roman" w:cs="Times New Roman"/>
          <w:iCs/>
          <w:lang w:eastAsia="it-IT"/>
        </w:rPr>
        <w:t>esistenza della clausola generale</w:t>
      </w:r>
      <w:r w:rsidR="00C81317" w:rsidRPr="002A16D1">
        <w:rPr>
          <w:rFonts w:eastAsia="Times New Roman" w:cs="Times New Roman"/>
          <w:iCs/>
          <w:lang w:eastAsia="it-IT"/>
        </w:rPr>
        <w:t xml:space="preserve">. </w:t>
      </w:r>
    </w:p>
    <w:p w14:paraId="63C9D283" w14:textId="787F7F63" w:rsidR="003B7E47" w:rsidRPr="002A16D1" w:rsidRDefault="00AA600C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 xml:space="preserve">Il caso della responsabilità informativa degli intermediatori finanziari </w:t>
      </w:r>
      <w:r w:rsidR="00B667CB" w:rsidRPr="002A16D1">
        <w:rPr>
          <w:rFonts w:eastAsia="Times New Roman" w:cs="Times New Roman"/>
          <w:iCs/>
          <w:lang w:eastAsia="it-IT"/>
        </w:rPr>
        <w:t>è forse legat</w:t>
      </w:r>
      <w:r w:rsidR="003F66CA" w:rsidRPr="002A16D1">
        <w:rPr>
          <w:rFonts w:eastAsia="Times New Roman" w:cs="Times New Roman"/>
          <w:iCs/>
          <w:lang w:eastAsia="it-IT"/>
        </w:rPr>
        <w:t>o</w:t>
      </w:r>
      <w:r w:rsidR="00B667CB" w:rsidRPr="002A16D1">
        <w:rPr>
          <w:rFonts w:eastAsia="Times New Roman" w:cs="Times New Roman"/>
          <w:iCs/>
          <w:lang w:eastAsia="it-IT"/>
        </w:rPr>
        <w:t xml:space="preserve"> </w:t>
      </w:r>
      <w:r w:rsidR="002C71F2" w:rsidRPr="002A16D1">
        <w:rPr>
          <w:rFonts w:eastAsia="Times New Roman" w:cs="Times New Roman"/>
          <w:iCs/>
          <w:lang w:eastAsia="it-IT"/>
        </w:rPr>
        <w:t xml:space="preserve">più </w:t>
      </w:r>
      <w:r w:rsidR="00B667CB" w:rsidRPr="002A16D1">
        <w:rPr>
          <w:rFonts w:eastAsia="Times New Roman" w:cs="Times New Roman"/>
          <w:iCs/>
          <w:lang w:eastAsia="it-IT"/>
        </w:rPr>
        <w:t>agli obblighi</w:t>
      </w:r>
      <w:r w:rsidR="000B5E43" w:rsidRPr="002A16D1">
        <w:rPr>
          <w:rFonts w:eastAsia="Times New Roman" w:cs="Times New Roman"/>
          <w:iCs/>
          <w:lang w:eastAsia="it-IT"/>
        </w:rPr>
        <w:t xml:space="preserve"> </w:t>
      </w:r>
      <w:r w:rsidR="007D28C9" w:rsidRPr="002A16D1">
        <w:rPr>
          <w:rFonts w:eastAsia="Times New Roman" w:cs="Times New Roman"/>
          <w:iCs/>
          <w:lang w:eastAsia="it-IT"/>
        </w:rPr>
        <w:t>d</w:t>
      </w:r>
      <w:r w:rsidR="00D62AA6" w:rsidRPr="002A16D1">
        <w:rPr>
          <w:rFonts w:eastAsia="Times New Roman" w:cs="Times New Roman"/>
          <w:iCs/>
          <w:lang w:eastAsia="it-IT"/>
        </w:rPr>
        <w:t>ell’opera</w:t>
      </w:r>
      <w:r w:rsidR="007D28C9" w:rsidRPr="002A16D1">
        <w:rPr>
          <w:rFonts w:eastAsia="Times New Roman" w:cs="Times New Roman"/>
          <w:iCs/>
          <w:lang w:eastAsia="it-IT"/>
        </w:rPr>
        <w:t xml:space="preserve"> professionale </w:t>
      </w:r>
      <w:r w:rsidR="002C71F2" w:rsidRPr="002A16D1">
        <w:rPr>
          <w:rFonts w:eastAsia="Times New Roman" w:cs="Times New Roman"/>
          <w:iCs/>
          <w:lang w:eastAsia="it-IT"/>
        </w:rPr>
        <w:t xml:space="preserve">che non </w:t>
      </w:r>
      <w:r w:rsidR="00143191" w:rsidRPr="002A16D1">
        <w:rPr>
          <w:rFonts w:eastAsia="Times New Roman" w:cs="Times New Roman"/>
          <w:iCs/>
          <w:lang w:eastAsia="it-IT"/>
        </w:rPr>
        <w:t>a un</w:t>
      </w:r>
      <w:r w:rsidR="002C71F2" w:rsidRPr="002A16D1">
        <w:rPr>
          <w:rFonts w:eastAsia="Times New Roman" w:cs="Times New Roman"/>
          <w:iCs/>
          <w:lang w:eastAsia="it-IT"/>
        </w:rPr>
        <w:t xml:space="preserve"> dovere</w:t>
      </w:r>
      <w:r w:rsidR="00143191" w:rsidRPr="002A16D1">
        <w:rPr>
          <w:rFonts w:eastAsia="Times New Roman" w:cs="Times New Roman"/>
          <w:iCs/>
          <w:lang w:eastAsia="it-IT"/>
        </w:rPr>
        <w:t xml:space="preserve"> </w:t>
      </w:r>
      <w:r w:rsidR="002C71F2" w:rsidRPr="002A16D1">
        <w:rPr>
          <w:rFonts w:eastAsia="Times New Roman" w:cs="Times New Roman"/>
          <w:iCs/>
          <w:lang w:eastAsia="it-IT"/>
        </w:rPr>
        <w:t>di correttezza</w:t>
      </w:r>
      <w:r w:rsidR="007A7D5A" w:rsidRPr="002A16D1">
        <w:rPr>
          <w:rFonts w:eastAsia="Times New Roman" w:cs="Times New Roman"/>
          <w:iCs/>
          <w:lang w:eastAsia="it-IT"/>
        </w:rPr>
        <w:t>;</w:t>
      </w:r>
      <w:r w:rsidR="00DD154C" w:rsidRPr="002A16D1">
        <w:rPr>
          <w:rFonts w:eastAsia="Times New Roman" w:cs="Times New Roman"/>
          <w:iCs/>
          <w:lang w:eastAsia="it-IT"/>
        </w:rPr>
        <w:t xml:space="preserve"> lo stesso </w:t>
      </w:r>
      <w:r w:rsidR="00CF738C" w:rsidRPr="002A16D1">
        <w:rPr>
          <w:rFonts w:eastAsia="Times New Roman" w:cs="Times New Roman"/>
          <w:iCs/>
          <w:lang w:eastAsia="it-IT"/>
        </w:rPr>
        <w:t>vale</w:t>
      </w:r>
      <w:r w:rsidR="00DD154C" w:rsidRPr="002A16D1">
        <w:rPr>
          <w:rFonts w:eastAsia="Times New Roman" w:cs="Times New Roman"/>
          <w:iCs/>
          <w:lang w:eastAsia="it-IT"/>
        </w:rPr>
        <w:t xml:space="preserve"> per le infedeli certificazioni dei revisori dei conti</w:t>
      </w:r>
      <w:r w:rsidR="00D82727" w:rsidRPr="002A16D1">
        <w:rPr>
          <w:rFonts w:eastAsia="Times New Roman" w:cs="Times New Roman"/>
          <w:iCs/>
          <w:lang w:eastAsia="it-IT"/>
        </w:rPr>
        <w:t>.</w:t>
      </w:r>
      <w:r w:rsidR="009815BB" w:rsidRPr="002A16D1">
        <w:rPr>
          <w:rFonts w:eastAsia="Times New Roman" w:cs="Times New Roman"/>
          <w:iCs/>
          <w:lang w:eastAsia="it-IT"/>
        </w:rPr>
        <w:t xml:space="preserve"> </w:t>
      </w:r>
      <w:r w:rsidR="000C14A1" w:rsidRPr="002A16D1">
        <w:rPr>
          <w:rFonts w:eastAsia="Times New Roman" w:cs="Times New Roman"/>
          <w:iCs/>
          <w:lang w:eastAsia="it-IT"/>
        </w:rPr>
        <w:t>Anche la</w:t>
      </w:r>
      <w:r w:rsidR="009815BB" w:rsidRPr="002A16D1">
        <w:rPr>
          <w:rFonts w:eastAsia="Times New Roman" w:cs="Times New Roman"/>
          <w:iCs/>
          <w:lang w:eastAsia="it-IT"/>
        </w:rPr>
        <w:t xml:space="preserve"> violazione dei doveri di riservatezza sembra</w:t>
      </w:r>
      <w:r w:rsidR="000C14A1" w:rsidRPr="002A16D1">
        <w:rPr>
          <w:rFonts w:eastAsia="Times New Roman" w:cs="Times New Roman"/>
          <w:iCs/>
          <w:lang w:eastAsia="it-IT"/>
        </w:rPr>
        <w:t xml:space="preserve"> </w:t>
      </w:r>
      <w:r w:rsidR="009815BB" w:rsidRPr="002A16D1">
        <w:rPr>
          <w:rFonts w:eastAsia="Times New Roman" w:cs="Times New Roman"/>
          <w:iCs/>
          <w:lang w:eastAsia="it-IT"/>
        </w:rPr>
        <w:t xml:space="preserve">ascrivibile ad </w:t>
      </w:r>
      <w:r w:rsidR="009D0116" w:rsidRPr="002A16D1">
        <w:rPr>
          <w:rFonts w:eastAsia="Times New Roman" w:cs="Times New Roman"/>
          <w:iCs/>
          <w:lang w:eastAsia="it-IT"/>
        </w:rPr>
        <w:t>un’</w:t>
      </w:r>
      <w:r w:rsidR="009815BB" w:rsidRPr="002A16D1">
        <w:rPr>
          <w:rFonts w:eastAsia="Times New Roman" w:cs="Times New Roman"/>
          <w:iCs/>
          <w:lang w:eastAsia="it-IT"/>
        </w:rPr>
        <w:t>ipotesi di responsabilità contrattuale</w:t>
      </w:r>
      <w:r w:rsidR="00023A5D" w:rsidRPr="002A16D1">
        <w:rPr>
          <w:rFonts w:eastAsia="Times New Roman" w:cs="Times New Roman"/>
          <w:iCs/>
          <w:lang w:eastAsia="it-IT"/>
        </w:rPr>
        <w:t>, discendente da</w:t>
      </w:r>
      <w:r w:rsidR="00454F4C" w:rsidRPr="002A16D1">
        <w:rPr>
          <w:rFonts w:eastAsia="Times New Roman" w:cs="Times New Roman"/>
          <w:iCs/>
          <w:lang w:eastAsia="it-IT"/>
        </w:rPr>
        <w:t xml:space="preserve"> </w:t>
      </w:r>
      <w:r w:rsidR="005D6C0F" w:rsidRPr="002A16D1">
        <w:rPr>
          <w:rFonts w:eastAsia="Times New Roman" w:cs="Times New Roman"/>
          <w:iCs/>
          <w:lang w:eastAsia="it-IT"/>
        </w:rPr>
        <w:t>un</w:t>
      </w:r>
      <w:r w:rsidR="00454F4C" w:rsidRPr="002A16D1">
        <w:rPr>
          <w:rFonts w:eastAsia="Times New Roman" w:cs="Times New Roman"/>
          <w:iCs/>
          <w:lang w:eastAsia="it-IT"/>
        </w:rPr>
        <w:t xml:space="preserve"> </w:t>
      </w:r>
      <w:r w:rsidR="00336CC1" w:rsidRPr="002A16D1">
        <w:rPr>
          <w:rFonts w:eastAsia="Times New Roman" w:cs="Times New Roman"/>
          <w:iCs/>
          <w:lang w:eastAsia="it-IT"/>
        </w:rPr>
        <w:t>patto</w:t>
      </w:r>
      <w:r w:rsidR="00AC0145" w:rsidRPr="002A16D1">
        <w:rPr>
          <w:rFonts w:eastAsia="Times New Roman" w:cs="Times New Roman"/>
          <w:iCs/>
          <w:lang w:eastAsia="it-IT"/>
        </w:rPr>
        <w:t xml:space="preserve"> </w:t>
      </w:r>
      <w:r w:rsidR="00454F4C" w:rsidRPr="002A16D1">
        <w:rPr>
          <w:rFonts w:eastAsia="Times New Roman" w:cs="Times New Roman"/>
          <w:iCs/>
          <w:lang w:eastAsia="it-IT"/>
        </w:rPr>
        <w:t xml:space="preserve">con cui </w:t>
      </w:r>
      <w:r w:rsidR="005D6C0F" w:rsidRPr="002A16D1">
        <w:rPr>
          <w:rFonts w:eastAsia="Times New Roman" w:cs="Times New Roman"/>
          <w:iCs/>
          <w:lang w:eastAsia="it-IT"/>
        </w:rPr>
        <w:t>le parti</w:t>
      </w:r>
      <w:r w:rsidR="00454F4C" w:rsidRPr="002A16D1">
        <w:rPr>
          <w:rFonts w:eastAsia="Times New Roman" w:cs="Times New Roman"/>
          <w:iCs/>
          <w:lang w:eastAsia="it-IT"/>
        </w:rPr>
        <w:t xml:space="preserve"> acco</w:t>
      </w:r>
      <w:r w:rsidR="00C51D94" w:rsidRPr="002A16D1">
        <w:rPr>
          <w:rFonts w:eastAsia="Times New Roman" w:cs="Times New Roman"/>
          <w:iCs/>
          <w:lang w:eastAsia="it-IT"/>
        </w:rPr>
        <w:t>n</w:t>
      </w:r>
      <w:r w:rsidR="00454F4C" w:rsidRPr="002A16D1">
        <w:rPr>
          <w:rFonts w:eastAsia="Times New Roman" w:cs="Times New Roman"/>
          <w:iCs/>
          <w:lang w:eastAsia="it-IT"/>
        </w:rPr>
        <w:t>sentono</w:t>
      </w:r>
      <w:r w:rsidR="00C51D94" w:rsidRPr="002A16D1">
        <w:rPr>
          <w:rFonts w:eastAsia="Times New Roman" w:cs="Times New Roman"/>
          <w:iCs/>
          <w:lang w:eastAsia="it-IT"/>
        </w:rPr>
        <w:t xml:space="preserve"> </w:t>
      </w:r>
      <w:r w:rsidR="00454F4C" w:rsidRPr="002A16D1">
        <w:rPr>
          <w:rFonts w:eastAsia="Times New Roman" w:cs="Times New Roman"/>
          <w:iCs/>
          <w:lang w:eastAsia="it-IT"/>
        </w:rPr>
        <w:t xml:space="preserve">allo scambio </w:t>
      </w:r>
      <w:r w:rsidR="002F12DD" w:rsidRPr="002A16D1">
        <w:rPr>
          <w:rFonts w:eastAsia="Times New Roman" w:cs="Times New Roman"/>
          <w:iCs/>
          <w:lang w:eastAsia="it-IT"/>
        </w:rPr>
        <w:t>d’i</w:t>
      </w:r>
      <w:r w:rsidR="00454F4C" w:rsidRPr="002A16D1">
        <w:rPr>
          <w:rFonts w:eastAsia="Times New Roman" w:cs="Times New Roman"/>
          <w:iCs/>
          <w:lang w:eastAsia="it-IT"/>
        </w:rPr>
        <w:t>n</w:t>
      </w:r>
      <w:r w:rsidR="00C51D94" w:rsidRPr="002A16D1">
        <w:rPr>
          <w:rFonts w:eastAsia="Times New Roman" w:cs="Times New Roman"/>
          <w:iCs/>
          <w:lang w:eastAsia="it-IT"/>
        </w:rPr>
        <w:t>formazioni</w:t>
      </w:r>
      <w:r w:rsidR="001808D2" w:rsidRPr="002A16D1">
        <w:rPr>
          <w:rFonts w:eastAsia="Times New Roman" w:cs="Times New Roman"/>
          <w:iCs/>
          <w:lang w:eastAsia="it-IT"/>
        </w:rPr>
        <w:t xml:space="preserve"> in vista dell’eventuale stipula di un successivo</w:t>
      </w:r>
      <w:r w:rsidR="00CF738C" w:rsidRPr="002A16D1">
        <w:rPr>
          <w:rFonts w:eastAsia="Times New Roman" w:cs="Times New Roman"/>
          <w:iCs/>
          <w:lang w:eastAsia="it-IT"/>
        </w:rPr>
        <w:t xml:space="preserve"> </w:t>
      </w:r>
      <w:r w:rsidR="001808D2" w:rsidRPr="002A16D1">
        <w:rPr>
          <w:rFonts w:eastAsia="Times New Roman" w:cs="Times New Roman"/>
          <w:iCs/>
          <w:lang w:eastAsia="it-IT"/>
        </w:rPr>
        <w:t>negozio</w:t>
      </w:r>
      <w:r w:rsidR="00C51D94" w:rsidRPr="002A16D1">
        <w:rPr>
          <w:rFonts w:eastAsia="Times New Roman" w:cs="Times New Roman"/>
          <w:iCs/>
          <w:lang w:eastAsia="it-IT"/>
        </w:rPr>
        <w:t>.</w:t>
      </w:r>
    </w:p>
    <w:p w14:paraId="5B70C463" w14:textId="76A14CC6" w:rsidR="0060552A" w:rsidRPr="002A16D1" w:rsidRDefault="0060552A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>Quanto alle applicazioni del</w:t>
      </w:r>
      <w:r w:rsidR="00C43578" w:rsidRPr="002A16D1">
        <w:rPr>
          <w:rFonts w:eastAsia="Times New Roman" w:cs="Times New Roman"/>
          <w:iCs/>
          <w:lang w:eastAsia="it-IT"/>
        </w:rPr>
        <w:t xml:space="preserve">la clausola </w:t>
      </w:r>
      <w:r w:rsidRPr="002A16D1">
        <w:rPr>
          <w:rFonts w:eastAsia="Times New Roman" w:cs="Times New Roman"/>
          <w:iCs/>
          <w:lang w:eastAsia="it-IT"/>
        </w:rPr>
        <w:t>di correttezza</w:t>
      </w:r>
      <w:r w:rsidR="00183FFF" w:rsidRPr="002A16D1">
        <w:rPr>
          <w:rFonts w:eastAsia="Times New Roman" w:cs="Times New Roman"/>
          <w:iCs/>
          <w:lang w:eastAsia="it-IT"/>
        </w:rPr>
        <w:t xml:space="preserve"> </w:t>
      </w:r>
      <w:r w:rsidR="00C43578" w:rsidRPr="002A16D1">
        <w:rPr>
          <w:rFonts w:eastAsia="Times New Roman" w:cs="Times New Roman"/>
          <w:iCs/>
          <w:lang w:eastAsia="it-IT"/>
        </w:rPr>
        <w:t xml:space="preserve">ai </w:t>
      </w:r>
      <w:r w:rsidR="00183FFF" w:rsidRPr="002A16D1">
        <w:rPr>
          <w:rFonts w:eastAsia="Times New Roman" w:cs="Times New Roman"/>
          <w:iCs/>
          <w:lang w:eastAsia="it-IT"/>
        </w:rPr>
        <w:t xml:space="preserve">rapporti di diritto pubblico, </w:t>
      </w:r>
      <w:r w:rsidR="00CF738C" w:rsidRPr="002A16D1">
        <w:rPr>
          <w:rFonts w:eastAsia="Times New Roman" w:cs="Times New Roman"/>
          <w:iCs/>
          <w:lang w:eastAsia="it-IT"/>
        </w:rPr>
        <w:t>esse pure sono</w:t>
      </w:r>
      <w:r w:rsidR="001808D2" w:rsidRPr="002A16D1">
        <w:rPr>
          <w:rFonts w:eastAsia="Times New Roman" w:cs="Times New Roman"/>
          <w:iCs/>
          <w:lang w:eastAsia="it-IT"/>
        </w:rPr>
        <w:t xml:space="preserve"> incerte</w:t>
      </w:r>
      <w:r w:rsidR="008F1C06" w:rsidRPr="002A16D1">
        <w:rPr>
          <w:rFonts w:eastAsia="Times New Roman" w:cs="Times New Roman"/>
          <w:iCs/>
          <w:lang w:eastAsia="it-IT"/>
        </w:rPr>
        <w:t>.</w:t>
      </w:r>
    </w:p>
    <w:p w14:paraId="3123E9E6" w14:textId="191D2803" w:rsidR="008F1C06" w:rsidRPr="002A16D1" w:rsidRDefault="008F1C06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 xml:space="preserve">Non è </w:t>
      </w:r>
      <w:r w:rsidR="0026762A" w:rsidRPr="002A16D1">
        <w:rPr>
          <w:rFonts w:eastAsia="Times New Roman" w:cs="Times New Roman"/>
          <w:iCs/>
          <w:lang w:eastAsia="it-IT"/>
        </w:rPr>
        <w:t>convincente</w:t>
      </w:r>
      <w:r w:rsidR="003A21EF" w:rsidRPr="002A16D1">
        <w:rPr>
          <w:rFonts w:eastAsia="Times New Roman" w:cs="Times New Roman"/>
          <w:iCs/>
          <w:lang w:eastAsia="it-IT"/>
        </w:rPr>
        <w:t xml:space="preserve"> </w:t>
      </w:r>
      <w:r w:rsidRPr="002A16D1">
        <w:rPr>
          <w:rFonts w:eastAsia="Times New Roman" w:cs="Times New Roman"/>
          <w:iCs/>
          <w:lang w:eastAsia="it-IT"/>
        </w:rPr>
        <w:t xml:space="preserve">il richiamo all’art. 10 dello Statuto </w:t>
      </w:r>
      <w:r w:rsidR="00273A97" w:rsidRPr="002A16D1">
        <w:rPr>
          <w:rFonts w:eastAsia="Times New Roman" w:cs="Times New Roman"/>
          <w:iCs/>
          <w:lang w:eastAsia="it-IT"/>
        </w:rPr>
        <w:t>del</w:t>
      </w:r>
      <w:r w:rsidRPr="002A16D1">
        <w:rPr>
          <w:rFonts w:eastAsia="Times New Roman" w:cs="Times New Roman"/>
          <w:iCs/>
          <w:lang w:eastAsia="it-IT"/>
        </w:rPr>
        <w:t xml:space="preserve"> contribuente</w:t>
      </w:r>
      <w:r w:rsidR="001808D2" w:rsidRPr="002A16D1">
        <w:rPr>
          <w:rFonts w:eastAsia="Times New Roman" w:cs="Times New Roman"/>
          <w:iCs/>
          <w:lang w:eastAsia="it-IT"/>
        </w:rPr>
        <w:t>.</w:t>
      </w:r>
      <w:r w:rsidRPr="002A16D1">
        <w:rPr>
          <w:rFonts w:eastAsia="Times New Roman" w:cs="Times New Roman"/>
          <w:iCs/>
          <w:lang w:eastAsia="it-IT"/>
        </w:rPr>
        <w:t xml:space="preserve"> </w:t>
      </w:r>
      <w:r w:rsidR="00CB538D" w:rsidRPr="002A16D1">
        <w:rPr>
          <w:rFonts w:eastAsia="Times New Roman" w:cs="Times New Roman"/>
          <w:iCs/>
          <w:lang w:eastAsia="it-IT"/>
        </w:rPr>
        <w:t>B</w:t>
      </w:r>
      <w:r w:rsidRPr="002A16D1">
        <w:rPr>
          <w:rFonts w:eastAsia="Times New Roman" w:cs="Times New Roman"/>
          <w:iCs/>
          <w:lang w:eastAsia="it-IT"/>
        </w:rPr>
        <w:t xml:space="preserve">enché </w:t>
      </w:r>
      <w:r w:rsidR="00BC7562" w:rsidRPr="002A16D1">
        <w:rPr>
          <w:rFonts w:eastAsia="Times New Roman" w:cs="Times New Roman"/>
          <w:iCs/>
          <w:lang w:eastAsia="it-IT"/>
        </w:rPr>
        <w:t xml:space="preserve">effettivamente </w:t>
      </w:r>
      <w:r w:rsidRPr="002A16D1">
        <w:rPr>
          <w:rFonts w:eastAsia="Times New Roman" w:cs="Times New Roman"/>
          <w:iCs/>
          <w:lang w:eastAsia="it-IT"/>
        </w:rPr>
        <w:t>imponga all</w:t>
      </w:r>
      <w:r w:rsidR="00AC32D2" w:rsidRPr="002A16D1">
        <w:rPr>
          <w:rFonts w:eastAsia="Times New Roman" w:cs="Times New Roman"/>
          <w:iCs/>
          <w:lang w:eastAsia="it-IT"/>
        </w:rPr>
        <w:t>’</w:t>
      </w:r>
      <w:r w:rsidR="000960EA" w:rsidRPr="002A16D1">
        <w:rPr>
          <w:rFonts w:eastAsia="Times New Roman" w:cs="Times New Roman"/>
          <w:iCs/>
          <w:lang w:eastAsia="it-IT"/>
        </w:rPr>
        <w:t>amministrazione</w:t>
      </w:r>
      <w:r w:rsidR="00AC32D2" w:rsidRPr="002A16D1">
        <w:rPr>
          <w:rFonts w:eastAsia="Times New Roman" w:cs="Times New Roman"/>
          <w:iCs/>
          <w:lang w:eastAsia="it-IT"/>
        </w:rPr>
        <w:t xml:space="preserve"> di comportarsi secondo correttezza e </w:t>
      </w:r>
      <w:r w:rsidR="00AC32D2" w:rsidRPr="002A16D1">
        <w:rPr>
          <w:rFonts w:eastAsia="Times New Roman" w:cs="Times New Roman"/>
          <w:iCs/>
          <w:lang w:eastAsia="it-IT"/>
        </w:rPr>
        <w:lastRenderedPageBreak/>
        <w:t xml:space="preserve">buona fede, </w:t>
      </w:r>
      <w:r w:rsidR="00CB538D" w:rsidRPr="002A16D1">
        <w:rPr>
          <w:rFonts w:eastAsia="Times New Roman" w:cs="Times New Roman"/>
          <w:iCs/>
          <w:lang w:eastAsia="it-IT"/>
        </w:rPr>
        <w:t xml:space="preserve">esso </w:t>
      </w:r>
      <w:r w:rsidR="00AC32D2" w:rsidRPr="002A16D1">
        <w:rPr>
          <w:rFonts w:eastAsia="Times New Roman" w:cs="Times New Roman"/>
          <w:iCs/>
          <w:lang w:eastAsia="it-IT"/>
        </w:rPr>
        <w:t xml:space="preserve">incide </w:t>
      </w:r>
      <w:r w:rsidR="00790401" w:rsidRPr="002A16D1">
        <w:rPr>
          <w:rFonts w:eastAsia="Times New Roman" w:cs="Times New Roman"/>
          <w:iCs/>
          <w:lang w:eastAsia="it-IT"/>
        </w:rPr>
        <w:t xml:space="preserve">su </w:t>
      </w:r>
      <w:r w:rsidR="00100551" w:rsidRPr="002A16D1">
        <w:rPr>
          <w:rFonts w:eastAsia="Times New Roman" w:cs="Times New Roman"/>
          <w:iCs/>
          <w:lang w:eastAsia="it-IT"/>
        </w:rPr>
        <w:t>rapporti</w:t>
      </w:r>
      <w:r w:rsidR="00273A97" w:rsidRPr="002A16D1">
        <w:rPr>
          <w:rFonts w:eastAsia="Times New Roman" w:cs="Times New Roman"/>
          <w:iCs/>
          <w:lang w:eastAsia="it-IT"/>
        </w:rPr>
        <w:t xml:space="preserve"> </w:t>
      </w:r>
      <w:r w:rsidR="00BD6554" w:rsidRPr="002A16D1">
        <w:rPr>
          <w:rFonts w:eastAsia="Times New Roman" w:cs="Times New Roman"/>
          <w:iCs/>
          <w:lang w:eastAsia="it-IT"/>
        </w:rPr>
        <w:t xml:space="preserve">che, </w:t>
      </w:r>
      <w:r w:rsidR="00E94125" w:rsidRPr="002A16D1">
        <w:rPr>
          <w:rFonts w:eastAsia="Times New Roman" w:cs="Times New Roman"/>
          <w:iCs/>
          <w:lang w:eastAsia="it-IT"/>
        </w:rPr>
        <w:t>una volta</w:t>
      </w:r>
      <w:r w:rsidR="00273A97" w:rsidRPr="002A16D1">
        <w:rPr>
          <w:rFonts w:eastAsia="Times New Roman" w:cs="Times New Roman"/>
          <w:iCs/>
          <w:lang w:eastAsia="it-IT"/>
        </w:rPr>
        <w:t xml:space="preserve"> dedotti in giudizio</w:t>
      </w:r>
      <w:r w:rsidR="001A3A44" w:rsidRPr="002A16D1">
        <w:rPr>
          <w:rFonts w:eastAsia="Times New Roman" w:cs="Times New Roman"/>
          <w:iCs/>
          <w:lang w:eastAsia="it-IT"/>
        </w:rPr>
        <w:t>,</w:t>
      </w:r>
      <w:r w:rsidR="00273A97" w:rsidRPr="002A16D1">
        <w:rPr>
          <w:rFonts w:eastAsia="Times New Roman" w:cs="Times New Roman"/>
          <w:iCs/>
          <w:lang w:eastAsia="it-IT"/>
        </w:rPr>
        <w:t xml:space="preserve"> </w:t>
      </w:r>
      <w:r w:rsidR="00E94125" w:rsidRPr="002A16D1">
        <w:rPr>
          <w:rFonts w:eastAsia="Times New Roman" w:cs="Times New Roman"/>
          <w:iCs/>
          <w:lang w:eastAsia="it-IT"/>
        </w:rPr>
        <w:t>provocano</w:t>
      </w:r>
      <w:r w:rsidR="00030C3F" w:rsidRPr="002A16D1">
        <w:rPr>
          <w:rFonts w:eastAsia="Times New Roman" w:cs="Times New Roman"/>
          <w:iCs/>
          <w:lang w:eastAsia="it-IT"/>
        </w:rPr>
        <w:t xml:space="preserve"> </w:t>
      </w:r>
      <w:r w:rsidR="00273A97" w:rsidRPr="002A16D1">
        <w:rPr>
          <w:rFonts w:eastAsia="Times New Roman" w:cs="Times New Roman"/>
          <w:iCs/>
          <w:lang w:eastAsia="it-IT"/>
        </w:rPr>
        <w:t xml:space="preserve">un sindacato </w:t>
      </w:r>
      <w:r w:rsidR="00303FC1" w:rsidRPr="002A16D1">
        <w:rPr>
          <w:rFonts w:eastAsia="Times New Roman" w:cs="Times New Roman"/>
          <w:iCs/>
          <w:lang w:eastAsia="it-IT"/>
        </w:rPr>
        <w:t>sull</w:t>
      </w:r>
      <w:r w:rsidR="00066CDE" w:rsidRPr="002A16D1">
        <w:rPr>
          <w:rFonts w:eastAsia="Times New Roman" w:cs="Times New Roman"/>
          <w:iCs/>
          <w:lang w:eastAsia="it-IT"/>
        </w:rPr>
        <w:t xml:space="preserve">’esistenza </w:t>
      </w:r>
      <w:r w:rsidR="00303FC1" w:rsidRPr="002A16D1">
        <w:rPr>
          <w:rFonts w:eastAsia="Times New Roman" w:cs="Times New Roman"/>
          <w:iCs/>
          <w:lang w:eastAsia="it-IT"/>
        </w:rPr>
        <w:t>del rapporto obbligatorio con l’Erario</w:t>
      </w:r>
      <w:r w:rsidR="005163D5" w:rsidRPr="002A16D1">
        <w:rPr>
          <w:rFonts w:eastAsia="Times New Roman" w:cs="Times New Roman"/>
          <w:iCs/>
          <w:lang w:eastAsia="it-IT"/>
        </w:rPr>
        <w:t xml:space="preserve"> e non </w:t>
      </w:r>
      <w:r w:rsidR="00287027" w:rsidRPr="002A16D1">
        <w:rPr>
          <w:rFonts w:eastAsia="Times New Roman" w:cs="Times New Roman"/>
          <w:iCs/>
          <w:lang w:eastAsia="it-IT"/>
        </w:rPr>
        <w:t xml:space="preserve">solo </w:t>
      </w:r>
      <w:r w:rsidR="005163D5" w:rsidRPr="002A16D1">
        <w:rPr>
          <w:rFonts w:eastAsia="Times New Roman" w:cs="Times New Roman"/>
          <w:iCs/>
          <w:lang w:eastAsia="it-IT"/>
        </w:rPr>
        <w:t>sulla validità dell’atto</w:t>
      </w:r>
      <w:r w:rsidR="00303FC1" w:rsidRPr="002A16D1">
        <w:rPr>
          <w:rFonts w:eastAsia="Times New Roman" w:cs="Times New Roman"/>
          <w:iCs/>
          <w:lang w:eastAsia="it-IT"/>
        </w:rPr>
        <w:t>. Si tratta</w:t>
      </w:r>
      <w:r w:rsidR="001808D2" w:rsidRPr="002A16D1">
        <w:rPr>
          <w:rFonts w:eastAsia="Times New Roman" w:cs="Times New Roman"/>
          <w:iCs/>
          <w:lang w:eastAsia="it-IT"/>
        </w:rPr>
        <w:t>, cioè,</w:t>
      </w:r>
      <w:r w:rsidR="00303FC1" w:rsidRPr="002A16D1">
        <w:rPr>
          <w:rFonts w:eastAsia="Times New Roman" w:cs="Times New Roman"/>
          <w:iCs/>
          <w:lang w:eastAsia="it-IT"/>
        </w:rPr>
        <w:t xml:space="preserve"> </w:t>
      </w:r>
      <w:r w:rsidR="007F66E6" w:rsidRPr="002A16D1">
        <w:rPr>
          <w:rFonts w:eastAsia="Times New Roman" w:cs="Times New Roman"/>
          <w:iCs/>
          <w:lang w:eastAsia="it-IT"/>
        </w:rPr>
        <w:t xml:space="preserve">di casi </w:t>
      </w:r>
      <w:r w:rsidR="00303FC1" w:rsidRPr="002A16D1">
        <w:rPr>
          <w:rFonts w:eastAsia="Times New Roman" w:cs="Times New Roman"/>
          <w:iCs/>
          <w:lang w:eastAsia="it-IT"/>
        </w:rPr>
        <w:t>in cui l</w:t>
      </w:r>
      <w:r w:rsidR="0031213E" w:rsidRPr="002A16D1">
        <w:rPr>
          <w:rFonts w:eastAsia="Times New Roman" w:cs="Times New Roman"/>
          <w:iCs/>
          <w:lang w:eastAsia="it-IT"/>
        </w:rPr>
        <w:t xml:space="preserve">a </w:t>
      </w:r>
      <w:bookmarkStart w:id="0" w:name="_GoBack"/>
      <w:bookmarkEnd w:id="0"/>
      <w:r w:rsidR="0031213E" w:rsidRPr="002A16D1">
        <w:rPr>
          <w:rFonts w:eastAsia="Times New Roman" w:cs="Times New Roman"/>
          <w:iCs/>
          <w:lang w:eastAsia="it-IT"/>
        </w:rPr>
        <w:t xml:space="preserve">stessa </w:t>
      </w:r>
      <w:r w:rsidR="00303FC1" w:rsidRPr="002A16D1">
        <w:rPr>
          <w:rFonts w:eastAsia="Times New Roman" w:cs="Times New Roman"/>
          <w:iCs/>
          <w:lang w:eastAsia="it-IT"/>
        </w:rPr>
        <w:t>autoritatività</w:t>
      </w:r>
      <w:r w:rsidR="009C5F36" w:rsidRPr="002A16D1">
        <w:rPr>
          <w:rFonts w:eastAsia="Times New Roman" w:cs="Times New Roman"/>
          <w:iCs/>
          <w:lang w:eastAsia="it-IT"/>
        </w:rPr>
        <w:t xml:space="preserve"> è discutibile</w:t>
      </w:r>
      <w:r w:rsidR="005F43D7" w:rsidRPr="002A16D1">
        <w:rPr>
          <w:rFonts w:eastAsia="Times New Roman" w:cs="Times New Roman"/>
          <w:iCs/>
          <w:lang w:eastAsia="it-IT"/>
        </w:rPr>
        <w:t xml:space="preserve"> o</w:t>
      </w:r>
      <w:r w:rsidR="00066CDE" w:rsidRPr="002A16D1">
        <w:rPr>
          <w:rFonts w:eastAsia="Times New Roman" w:cs="Times New Roman"/>
          <w:iCs/>
          <w:lang w:eastAsia="it-IT"/>
        </w:rPr>
        <w:t>,</w:t>
      </w:r>
      <w:r w:rsidR="005F43D7" w:rsidRPr="002A16D1">
        <w:rPr>
          <w:rFonts w:eastAsia="Times New Roman" w:cs="Times New Roman"/>
          <w:iCs/>
          <w:lang w:eastAsia="it-IT"/>
        </w:rPr>
        <w:t xml:space="preserve"> </w:t>
      </w:r>
      <w:r w:rsidR="002C48C9" w:rsidRPr="002A16D1">
        <w:rPr>
          <w:rFonts w:eastAsia="Times New Roman" w:cs="Times New Roman"/>
          <w:iCs/>
          <w:lang w:eastAsia="it-IT"/>
        </w:rPr>
        <w:t>al</w:t>
      </w:r>
      <w:r w:rsidR="005F43D7" w:rsidRPr="002A16D1">
        <w:rPr>
          <w:rFonts w:eastAsia="Times New Roman" w:cs="Times New Roman"/>
          <w:iCs/>
          <w:lang w:eastAsia="it-IT"/>
        </w:rPr>
        <w:t>meno</w:t>
      </w:r>
      <w:r w:rsidR="00066CDE" w:rsidRPr="002A16D1">
        <w:rPr>
          <w:rFonts w:eastAsia="Times New Roman" w:cs="Times New Roman"/>
          <w:iCs/>
          <w:lang w:eastAsia="it-IT"/>
        </w:rPr>
        <w:t>,</w:t>
      </w:r>
      <w:r w:rsidR="005F43D7" w:rsidRPr="002A16D1">
        <w:rPr>
          <w:rFonts w:eastAsia="Times New Roman" w:cs="Times New Roman"/>
          <w:iCs/>
          <w:lang w:eastAsia="it-IT"/>
        </w:rPr>
        <w:t xml:space="preserve"> è diversa da quella </w:t>
      </w:r>
      <w:r w:rsidR="00437D16" w:rsidRPr="002A16D1">
        <w:rPr>
          <w:rFonts w:eastAsia="Times New Roman" w:cs="Times New Roman"/>
          <w:iCs/>
          <w:lang w:eastAsia="it-IT"/>
        </w:rPr>
        <w:t>del</w:t>
      </w:r>
      <w:r w:rsidR="00066CDE" w:rsidRPr="002A16D1">
        <w:rPr>
          <w:rFonts w:eastAsia="Times New Roman" w:cs="Times New Roman"/>
          <w:iCs/>
          <w:lang w:eastAsia="it-IT"/>
        </w:rPr>
        <w:t xml:space="preserve"> </w:t>
      </w:r>
      <w:r w:rsidR="001808D2" w:rsidRPr="002A16D1">
        <w:rPr>
          <w:rFonts w:eastAsia="Times New Roman" w:cs="Times New Roman"/>
          <w:iCs/>
          <w:lang w:eastAsia="it-IT"/>
        </w:rPr>
        <w:t xml:space="preserve">normale </w:t>
      </w:r>
      <w:r w:rsidR="005F43D7" w:rsidRPr="002A16D1">
        <w:rPr>
          <w:rFonts w:eastAsia="Times New Roman" w:cs="Times New Roman"/>
          <w:iCs/>
          <w:lang w:eastAsia="it-IT"/>
        </w:rPr>
        <w:t>provvedimento</w:t>
      </w:r>
      <w:r w:rsidR="009C5F36" w:rsidRPr="002A16D1">
        <w:rPr>
          <w:rFonts w:eastAsia="Times New Roman" w:cs="Times New Roman"/>
          <w:iCs/>
          <w:lang w:eastAsia="it-IT"/>
        </w:rPr>
        <w:t>.</w:t>
      </w:r>
    </w:p>
    <w:p w14:paraId="50DE392D" w14:textId="4FACF970" w:rsidR="009C5F36" w:rsidRPr="002A16D1" w:rsidRDefault="009C5F36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>Né si coglie perché gli istituti di semplificazione con</w:t>
      </w:r>
      <w:r w:rsidR="00437D16" w:rsidRPr="002A16D1">
        <w:rPr>
          <w:rFonts w:eastAsia="Times New Roman" w:cs="Times New Roman"/>
          <w:iCs/>
          <w:lang w:eastAsia="it-IT"/>
        </w:rPr>
        <w:t>soliderebbero</w:t>
      </w:r>
      <w:r w:rsidR="00D25E73" w:rsidRPr="002A16D1">
        <w:rPr>
          <w:rFonts w:eastAsia="Times New Roman" w:cs="Times New Roman"/>
          <w:iCs/>
          <w:lang w:eastAsia="it-IT"/>
        </w:rPr>
        <w:t xml:space="preserve"> </w:t>
      </w:r>
      <w:r w:rsidRPr="002A16D1">
        <w:rPr>
          <w:rFonts w:eastAsia="Times New Roman" w:cs="Times New Roman"/>
          <w:iCs/>
          <w:lang w:eastAsia="it-IT"/>
        </w:rPr>
        <w:t>l’obbligo di buona fed</w:t>
      </w:r>
      <w:r w:rsidR="00787CCC" w:rsidRPr="002A16D1">
        <w:rPr>
          <w:rFonts w:eastAsia="Times New Roman" w:cs="Times New Roman"/>
          <w:iCs/>
          <w:lang w:eastAsia="it-IT"/>
        </w:rPr>
        <w:t>e</w:t>
      </w:r>
      <w:r w:rsidR="004D4E1B" w:rsidRPr="002A16D1">
        <w:rPr>
          <w:rFonts w:eastAsia="Times New Roman" w:cs="Times New Roman"/>
          <w:iCs/>
          <w:lang w:eastAsia="it-IT"/>
        </w:rPr>
        <w:t>, quando</w:t>
      </w:r>
      <w:r w:rsidR="006D6B7B" w:rsidRPr="002A16D1">
        <w:rPr>
          <w:rFonts w:eastAsia="Times New Roman" w:cs="Times New Roman"/>
          <w:iCs/>
          <w:lang w:eastAsia="it-IT"/>
        </w:rPr>
        <w:t xml:space="preserve"> essi, trasferendo </w:t>
      </w:r>
      <w:r w:rsidR="00682EB9" w:rsidRPr="002A16D1">
        <w:rPr>
          <w:rFonts w:eastAsia="Times New Roman" w:cs="Times New Roman"/>
          <w:iCs/>
          <w:lang w:eastAsia="it-IT"/>
        </w:rPr>
        <w:t>sul privato</w:t>
      </w:r>
      <w:r w:rsidR="002F12DD" w:rsidRPr="002A16D1">
        <w:rPr>
          <w:rFonts w:eastAsia="Times New Roman" w:cs="Times New Roman"/>
          <w:iCs/>
          <w:lang w:eastAsia="it-IT"/>
        </w:rPr>
        <w:t xml:space="preserve"> </w:t>
      </w:r>
      <w:r w:rsidR="006D6B7B" w:rsidRPr="002A16D1">
        <w:rPr>
          <w:rFonts w:eastAsia="Times New Roman" w:cs="Times New Roman"/>
          <w:iCs/>
          <w:lang w:eastAsia="it-IT"/>
        </w:rPr>
        <w:t xml:space="preserve">un onere di autocontrollo, </w:t>
      </w:r>
      <w:r w:rsidR="004F5831" w:rsidRPr="002A16D1">
        <w:rPr>
          <w:rFonts w:eastAsia="Times New Roman" w:cs="Times New Roman"/>
          <w:iCs/>
          <w:lang w:eastAsia="it-IT"/>
        </w:rPr>
        <w:t xml:space="preserve">lo </w:t>
      </w:r>
      <w:r w:rsidR="00C679E1" w:rsidRPr="002A16D1">
        <w:rPr>
          <w:rFonts w:eastAsia="Times New Roman" w:cs="Times New Roman"/>
          <w:iCs/>
          <w:lang w:eastAsia="it-IT"/>
        </w:rPr>
        <w:t>pongono in un</w:t>
      </w:r>
      <w:r w:rsidR="00F95996" w:rsidRPr="002A16D1">
        <w:rPr>
          <w:rFonts w:eastAsia="Times New Roman" w:cs="Times New Roman"/>
          <w:iCs/>
          <w:lang w:eastAsia="it-IT"/>
        </w:rPr>
        <w:t>a</w:t>
      </w:r>
      <w:r w:rsidR="00C679E1" w:rsidRPr="002A16D1">
        <w:rPr>
          <w:rFonts w:eastAsia="Times New Roman" w:cs="Times New Roman"/>
          <w:iCs/>
          <w:lang w:eastAsia="it-IT"/>
        </w:rPr>
        <w:t xml:space="preserve"> posizione</w:t>
      </w:r>
      <w:r w:rsidR="00682EB9" w:rsidRPr="002A16D1">
        <w:rPr>
          <w:rFonts w:eastAsia="Times New Roman" w:cs="Times New Roman"/>
          <w:iCs/>
          <w:lang w:eastAsia="it-IT"/>
        </w:rPr>
        <w:t>, se mai,</w:t>
      </w:r>
      <w:r w:rsidR="00C679E1" w:rsidRPr="002A16D1">
        <w:rPr>
          <w:rFonts w:eastAsia="Times New Roman" w:cs="Times New Roman"/>
          <w:iCs/>
          <w:lang w:eastAsia="it-IT"/>
        </w:rPr>
        <w:t xml:space="preserve"> di maggiore incertezz</w:t>
      </w:r>
      <w:r w:rsidR="00323ED6" w:rsidRPr="002A16D1">
        <w:rPr>
          <w:rFonts w:eastAsia="Times New Roman" w:cs="Times New Roman"/>
          <w:iCs/>
          <w:lang w:eastAsia="it-IT"/>
        </w:rPr>
        <w:t xml:space="preserve">a </w:t>
      </w:r>
      <w:r w:rsidR="00C679E1" w:rsidRPr="002A16D1">
        <w:rPr>
          <w:rFonts w:eastAsia="Times New Roman" w:cs="Times New Roman"/>
          <w:iCs/>
          <w:lang w:eastAsia="it-IT"/>
        </w:rPr>
        <w:t>sulla stabilità del titolo.</w:t>
      </w:r>
    </w:p>
    <w:p w14:paraId="7432CC4D" w14:textId="0E94BD68" w:rsidR="003B72E0" w:rsidRPr="002A16D1" w:rsidRDefault="00BA3B91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>C</w:t>
      </w:r>
      <w:r w:rsidR="00217788" w:rsidRPr="002A16D1">
        <w:rPr>
          <w:rFonts w:eastAsia="Times New Roman" w:cs="Times New Roman"/>
          <w:iCs/>
          <w:lang w:eastAsia="it-IT"/>
        </w:rPr>
        <w:t>ome pure la Plenaria s</w:t>
      </w:r>
      <w:r w:rsidR="00A51259" w:rsidRPr="002A16D1">
        <w:rPr>
          <w:rFonts w:eastAsia="Times New Roman" w:cs="Times New Roman"/>
          <w:iCs/>
          <w:lang w:eastAsia="it-IT"/>
        </w:rPr>
        <w:t>uggerisce</w:t>
      </w:r>
      <w:r w:rsidRPr="002A16D1">
        <w:rPr>
          <w:rFonts w:eastAsia="Times New Roman" w:cs="Times New Roman"/>
          <w:iCs/>
          <w:lang w:eastAsia="it-IT"/>
        </w:rPr>
        <w:t>, si potrebbe altresì sostenere</w:t>
      </w:r>
      <w:r w:rsidR="00317387" w:rsidRPr="002A16D1">
        <w:rPr>
          <w:rFonts w:eastAsia="Times New Roman" w:cs="Times New Roman"/>
          <w:iCs/>
          <w:lang w:eastAsia="it-IT"/>
        </w:rPr>
        <w:t xml:space="preserve"> che la semplificazione </w:t>
      </w:r>
      <w:r w:rsidR="0093736D" w:rsidRPr="002A16D1">
        <w:rPr>
          <w:rFonts w:eastAsia="Times New Roman" w:cs="Times New Roman"/>
          <w:iCs/>
          <w:lang w:eastAsia="it-IT"/>
        </w:rPr>
        <w:t>attenga</w:t>
      </w:r>
      <w:r w:rsidR="00F52D2E" w:rsidRPr="002A16D1">
        <w:rPr>
          <w:rFonts w:eastAsia="Times New Roman" w:cs="Times New Roman"/>
          <w:iCs/>
          <w:lang w:eastAsia="it-IT"/>
        </w:rPr>
        <w:t xml:space="preserve"> an</w:t>
      </w:r>
      <w:r w:rsidR="00FA5097" w:rsidRPr="002A16D1">
        <w:rPr>
          <w:rFonts w:eastAsia="Times New Roman" w:cs="Times New Roman"/>
          <w:iCs/>
          <w:lang w:eastAsia="it-IT"/>
        </w:rPr>
        <w:t xml:space="preserve">che </w:t>
      </w:r>
      <w:r w:rsidR="0093736D" w:rsidRPr="002A16D1">
        <w:rPr>
          <w:rFonts w:eastAsia="Times New Roman" w:cs="Times New Roman"/>
          <w:iCs/>
          <w:lang w:eastAsia="it-IT"/>
        </w:rPr>
        <w:t xml:space="preserve">agli </w:t>
      </w:r>
      <w:r w:rsidR="00FA5097" w:rsidRPr="002A16D1">
        <w:rPr>
          <w:rFonts w:eastAsia="Times New Roman" w:cs="Times New Roman"/>
          <w:iCs/>
          <w:lang w:eastAsia="it-IT"/>
        </w:rPr>
        <w:t>istituti della revoca e dell’autoannullamento, soggetti a precisi limiti</w:t>
      </w:r>
      <w:r w:rsidR="00287027" w:rsidRPr="002A16D1">
        <w:rPr>
          <w:rFonts w:eastAsia="Times New Roman" w:cs="Times New Roman"/>
          <w:iCs/>
          <w:lang w:eastAsia="it-IT"/>
        </w:rPr>
        <w:t>,</w:t>
      </w:r>
      <w:r w:rsidR="00FA5097" w:rsidRPr="002A16D1">
        <w:rPr>
          <w:rFonts w:eastAsia="Times New Roman" w:cs="Times New Roman"/>
          <w:iCs/>
          <w:lang w:eastAsia="it-IT"/>
        </w:rPr>
        <w:t xml:space="preserve"> a protezione del</w:t>
      </w:r>
      <w:r w:rsidR="00F5242F" w:rsidRPr="002A16D1">
        <w:rPr>
          <w:rFonts w:eastAsia="Times New Roman" w:cs="Times New Roman"/>
          <w:iCs/>
          <w:lang w:eastAsia="it-IT"/>
        </w:rPr>
        <w:t xml:space="preserve">le aspettative </w:t>
      </w:r>
      <w:r w:rsidR="00BC68A8" w:rsidRPr="002A16D1">
        <w:rPr>
          <w:rFonts w:eastAsia="Times New Roman" w:cs="Times New Roman"/>
          <w:iCs/>
          <w:lang w:eastAsia="it-IT"/>
        </w:rPr>
        <w:t>private</w:t>
      </w:r>
      <w:r w:rsidR="00FA5097" w:rsidRPr="002A16D1">
        <w:rPr>
          <w:rFonts w:eastAsia="Times New Roman" w:cs="Times New Roman"/>
          <w:iCs/>
          <w:lang w:eastAsia="it-IT"/>
        </w:rPr>
        <w:t>.</w:t>
      </w:r>
      <w:r w:rsidR="00144050" w:rsidRPr="002A16D1">
        <w:rPr>
          <w:rFonts w:eastAsia="Times New Roman" w:cs="Times New Roman"/>
          <w:iCs/>
          <w:lang w:eastAsia="it-IT"/>
        </w:rPr>
        <w:t xml:space="preserve"> </w:t>
      </w:r>
      <w:r w:rsidR="003B72E0" w:rsidRPr="002A16D1">
        <w:rPr>
          <w:rFonts w:eastAsia="Times New Roman" w:cs="Times New Roman"/>
          <w:iCs/>
          <w:lang w:eastAsia="it-IT"/>
        </w:rPr>
        <w:t>Il fatto, tuttavia, che, prima di annullare</w:t>
      </w:r>
      <w:r w:rsidR="00D25E73" w:rsidRPr="002A16D1">
        <w:rPr>
          <w:rFonts w:eastAsia="Times New Roman" w:cs="Times New Roman"/>
          <w:iCs/>
          <w:lang w:eastAsia="it-IT"/>
        </w:rPr>
        <w:t xml:space="preserve"> </w:t>
      </w:r>
      <w:r w:rsidR="003B72E0" w:rsidRPr="002A16D1">
        <w:rPr>
          <w:rFonts w:eastAsia="Times New Roman" w:cs="Times New Roman"/>
          <w:iCs/>
          <w:lang w:eastAsia="it-IT"/>
        </w:rPr>
        <w:t xml:space="preserve">un </w:t>
      </w:r>
      <w:r w:rsidR="00820D23" w:rsidRPr="002A16D1">
        <w:rPr>
          <w:rFonts w:eastAsia="Times New Roman" w:cs="Times New Roman"/>
          <w:iCs/>
          <w:lang w:eastAsia="it-IT"/>
        </w:rPr>
        <w:t xml:space="preserve">proprio </w:t>
      </w:r>
      <w:r w:rsidR="003B72E0" w:rsidRPr="002A16D1">
        <w:rPr>
          <w:rFonts w:eastAsia="Times New Roman" w:cs="Times New Roman"/>
          <w:iCs/>
          <w:lang w:eastAsia="it-IT"/>
        </w:rPr>
        <w:t>atto, l’</w:t>
      </w:r>
      <w:r w:rsidR="00BC68A8" w:rsidRPr="002A16D1">
        <w:rPr>
          <w:rFonts w:eastAsia="Times New Roman" w:cs="Times New Roman"/>
          <w:iCs/>
          <w:lang w:eastAsia="it-IT"/>
        </w:rPr>
        <w:t>a</w:t>
      </w:r>
      <w:r w:rsidR="000960EA" w:rsidRPr="002A16D1">
        <w:rPr>
          <w:rFonts w:eastAsia="Times New Roman" w:cs="Times New Roman"/>
          <w:iCs/>
          <w:lang w:eastAsia="it-IT"/>
        </w:rPr>
        <w:t>mministrazione</w:t>
      </w:r>
      <w:r w:rsidR="003B72E0" w:rsidRPr="002A16D1">
        <w:rPr>
          <w:rFonts w:eastAsia="Times New Roman" w:cs="Times New Roman"/>
          <w:iCs/>
          <w:lang w:eastAsia="it-IT"/>
        </w:rPr>
        <w:t xml:space="preserve"> debba tenere conto dell’interesse </w:t>
      </w:r>
      <w:r w:rsidR="00D53550" w:rsidRPr="002A16D1">
        <w:rPr>
          <w:rFonts w:eastAsia="Times New Roman" w:cs="Times New Roman"/>
          <w:iCs/>
          <w:lang w:eastAsia="it-IT"/>
        </w:rPr>
        <w:t>del cittadino</w:t>
      </w:r>
      <w:r w:rsidR="003B72E0" w:rsidRPr="002A16D1">
        <w:rPr>
          <w:rFonts w:eastAsia="Times New Roman" w:cs="Times New Roman"/>
          <w:iCs/>
          <w:lang w:eastAsia="it-IT"/>
        </w:rPr>
        <w:t xml:space="preserve"> non è cosa che </w:t>
      </w:r>
      <w:r w:rsidR="00EA1ADA" w:rsidRPr="002A16D1">
        <w:rPr>
          <w:rFonts w:eastAsia="Times New Roman" w:cs="Times New Roman"/>
          <w:iCs/>
          <w:lang w:eastAsia="it-IT"/>
        </w:rPr>
        <w:t>riguarda</w:t>
      </w:r>
      <w:r w:rsidR="003B72E0" w:rsidRPr="002A16D1">
        <w:rPr>
          <w:rFonts w:eastAsia="Times New Roman" w:cs="Times New Roman"/>
          <w:iCs/>
          <w:lang w:eastAsia="it-IT"/>
        </w:rPr>
        <w:t xml:space="preserve"> </w:t>
      </w:r>
      <w:r w:rsidR="00F52D2E" w:rsidRPr="002A16D1">
        <w:rPr>
          <w:rFonts w:eastAsia="Times New Roman" w:cs="Times New Roman"/>
          <w:iCs/>
          <w:lang w:eastAsia="it-IT"/>
        </w:rPr>
        <w:t xml:space="preserve">di per sé </w:t>
      </w:r>
      <w:r w:rsidR="00EA1ADA" w:rsidRPr="002A16D1">
        <w:rPr>
          <w:rFonts w:eastAsia="Times New Roman" w:cs="Times New Roman"/>
          <w:iCs/>
          <w:lang w:eastAsia="it-IT"/>
        </w:rPr>
        <w:t>il</w:t>
      </w:r>
      <w:r w:rsidR="003B72E0" w:rsidRPr="002A16D1">
        <w:rPr>
          <w:rFonts w:eastAsia="Times New Roman" w:cs="Times New Roman"/>
          <w:iCs/>
          <w:lang w:eastAsia="it-IT"/>
        </w:rPr>
        <w:t xml:space="preserve"> principio di correttezza, potendosi spiegare alla luce </w:t>
      </w:r>
      <w:r w:rsidR="000E6EDA" w:rsidRPr="002A16D1">
        <w:rPr>
          <w:rFonts w:eastAsia="Times New Roman" w:cs="Times New Roman"/>
          <w:iCs/>
          <w:lang w:eastAsia="it-IT"/>
        </w:rPr>
        <w:t>del consueto</w:t>
      </w:r>
      <w:r w:rsidR="0040256D" w:rsidRPr="002A16D1">
        <w:rPr>
          <w:rFonts w:eastAsia="Times New Roman" w:cs="Times New Roman"/>
          <w:iCs/>
          <w:lang w:eastAsia="it-IT"/>
        </w:rPr>
        <w:t xml:space="preserve"> </w:t>
      </w:r>
      <w:r w:rsidR="004A278D" w:rsidRPr="002A16D1">
        <w:rPr>
          <w:rFonts w:eastAsia="Times New Roman" w:cs="Times New Roman"/>
          <w:iCs/>
          <w:lang w:eastAsia="it-IT"/>
        </w:rPr>
        <w:t>esercizio</w:t>
      </w:r>
      <w:r w:rsidR="0040256D" w:rsidRPr="002A16D1">
        <w:rPr>
          <w:rFonts w:eastAsia="Times New Roman" w:cs="Times New Roman"/>
          <w:iCs/>
          <w:lang w:eastAsia="it-IT"/>
        </w:rPr>
        <w:t xml:space="preserve"> d</w:t>
      </w:r>
      <w:r w:rsidR="00EA1ADA" w:rsidRPr="002A16D1">
        <w:rPr>
          <w:rFonts w:eastAsia="Times New Roman" w:cs="Times New Roman"/>
          <w:iCs/>
          <w:lang w:eastAsia="it-IT"/>
        </w:rPr>
        <w:t xml:space="preserve">ella </w:t>
      </w:r>
      <w:r w:rsidR="001F2BAE" w:rsidRPr="002A16D1">
        <w:rPr>
          <w:rFonts w:eastAsia="Times New Roman" w:cs="Times New Roman"/>
          <w:iCs/>
          <w:lang w:eastAsia="it-IT"/>
        </w:rPr>
        <w:t xml:space="preserve">discrezionalità, intesa come valutazione comparativa </w:t>
      </w:r>
      <w:r w:rsidR="002F12DD" w:rsidRPr="002A16D1">
        <w:rPr>
          <w:rFonts w:eastAsia="Times New Roman" w:cs="Times New Roman"/>
          <w:iCs/>
          <w:lang w:eastAsia="it-IT"/>
        </w:rPr>
        <w:t>d’i</w:t>
      </w:r>
      <w:r w:rsidR="001F2BAE" w:rsidRPr="002A16D1">
        <w:rPr>
          <w:rFonts w:eastAsia="Times New Roman" w:cs="Times New Roman"/>
          <w:iCs/>
          <w:lang w:eastAsia="it-IT"/>
        </w:rPr>
        <w:t>nteressi</w:t>
      </w:r>
      <w:r w:rsidR="00A70FB6" w:rsidRPr="002A16D1">
        <w:rPr>
          <w:rFonts w:eastAsia="Times New Roman" w:cs="Times New Roman"/>
          <w:iCs/>
          <w:lang w:eastAsia="it-IT"/>
        </w:rPr>
        <w:t xml:space="preserve"> anche privati</w:t>
      </w:r>
      <w:r w:rsidR="001F2BAE" w:rsidRPr="002A16D1">
        <w:rPr>
          <w:rFonts w:eastAsia="Times New Roman" w:cs="Times New Roman"/>
          <w:iCs/>
          <w:lang w:eastAsia="it-IT"/>
        </w:rPr>
        <w:t xml:space="preserve">, che la legge ha voluto </w:t>
      </w:r>
      <w:r w:rsidR="000B2E03" w:rsidRPr="002A16D1">
        <w:rPr>
          <w:rFonts w:eastAsia="Times New Roman" w:cs="Times New Roman"/>
          <w:iCs/>
          <w:lang w:eastAsia="it-IT"/>
        </w:rPr>
        <w:t>introdurre</w:t>
      </w:r>
      <w:r w:rsidR="001F2BAE" w:rsidRPr="002A16D1">
        <w:rPr>
          <w:rFonts w:eastAsia="Times New Roman" w:cs="Times New Roman"/>
          <w:iCs/>
          <w:lang w:eastAsia="it-IT"/>
        </w:rPr>
        <w:t xml:space="preserve"> </w:t>
      </w:r>
      <w:r w:rsidR="000B2E03" w:rsidRPr="002A16D1">
        <w:rPr>
          <w:rFonts w:eastAsia="Times New Roman" w:cs="Times New Roman"/>
          <w:iCs/>
          <w:lang w:eastAsia="it-IT"/>
        </w:rPr>
        <w:t>ne</w:t>
      </w:r>
      <w:r w:rsidR="001F2BAE" w:rsidRPr="002A16D1">
        <w:rPr>
          <w:rFonts w:eastAsia="Times New Roman" w:cs="Times New Roman"/>
          <w:iCs/>
          <w:lang w:eastAsia="it-IT"/>
        </w:rPr>
        <w:t>i procedimenti di secondo grado.</w:t>
      </w:r>
    </w:p>
    <w:p w14:paraId="2E00F038" w14:textId="28F87BFD" w:rsidR="00CE1D17" w:rsidRPr="002A16D1" w:rsidRDefault="005163D5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>Non</w:t>
      </w:r>
      <w:r w:rsidR="00CE1D17" w:rsidRPr="002A16D1">
        <w:rPr>
          <w:rFonts w:eastAsia="Times New Roman" w:cs="Times New Roman"/>
          <w:iCs/>
          <w:lang w:eastAsia="it-IT"/>
        </w:rPr>
        <w:t xml:space="preserve"> mancano</w:t>
      </w:r>
      <w:r w:rsidRPr="002A16D1">
        <w:rPr>
          <w:rFonts w:eastAsia="Times New Roman" w:cs="Times New Roman"/>
          <w:iCs/>
          <w:lang w:eastAsia="it-IT"/>
        </w:rPr>
        <w:t>, infine,</w:t>
      </w:r>
      <w:r w:rsidR="00CE1D17" w:rsidRPr="002A16D1">
        <w:rPr>
          <w:rFonts w:eastAsia="Times New Roman" w:cs="Times New Roman"/>
          <w:iCs/>
          <w:lang w:eastAsia="it-IT"/>
        </w:rPr>
        <w:t xml:space="preserve"> persuasivi argomenti per </w:t>
      </w:r>
      <w:r w:rsidR="00755812" w:rsidRPr="002A16D1">
        <w:rPr>
          <w:rFonts w:eastAsia="Times New Roman" w:cs="Times New Roman"/>
          <w:iCs/>
          <w:lang w:eastAsia="it-IT"/>
        </w:rPr>
        <w:t>ricondurre</w:t>
      </w:r>
      <w:r w:rsidR="001756B9" w:rsidRPr="002A16D1">
        <w:rPr>
          <w:rFonts w:eastAsia="Times New Roman" w:cs="Times New Roman"/>
          <w:iCs/>
          <w:lang w:eastAsia="it-IT"/>
        </w:rPr>
        <w:t xml:space="preserve"> </w:t>
      </w:r>
      <w:r w:rsidR="009D0116" w:rsidRPr="002A16D1">
        <w:rPr>
          <w:rFonts w:eastAsia="Times New Roman" w:cs="Times New Roman"/>
          <w:iCs/>
          <w:lang w:eastAsia="it-IT"/>
        </w:rPr>
        <w:t>lo stesso</w:t>
      </w:r>
      <w:r w:rsidR="00CE1D17" w:rsidRPr="002A16D1">
        <w:rPr>
          <w:rFonts w:eastAsia="Times New Roman" w:cs="Times New Roman"/>
          <w:iCs/>
          <w:lang w:eastAsia="it-IT"/>
        </w:rPr>
        <w:t xml:space="preserve"> danno da ritardo </w:t>
      </w:r>
      <w:r w:rsidR="00610BBA" w:rsidRPr="002A16D1">
        <w:rPr>
          <w:rFonts w:eastAsia="Times New Roman" w:cs="Times New Roman"/>
          <w:iCs/>
          <w:lang w:eastAsia="it-IT"/>
        </w:rPr>
        <w:t>al</w:t>
      </w:r>
      <w:r w:rsidR="00A97D45" w:rsidRPr="002A16D1">
        <w:rPr>
          <w:rFonts w:eastAsia="Times New Roman" w:cs="Times New Roman"/>
          <w:iCs/>
          <w:lang w:eastAsia="it-IT"/>
        </w:rPr>
        <w:t>l’ordinario</w:t>
      </w:r>
      <w:r w:rsidR="00CE1D17" w:rsidRPr="002A16D1">
        <w:rPr>
          <w:rFonts w:eastAsia="Times New Roman" w:cs="Times New Roman"/>
          <w:iCs/>
          <w:lang w:eastAsia="it-IT"/>
        </w:rPr>
        <w:t xml:space="preserve"> illecito contrattuale</w:t>
      </w:r>
      <w:r w:rsidR="00D23BCD" w:rsidRPr="002A16D1">
        <w:rPr>
          <w:rFonts w:eastAsia="Times New Roman" w:cs="Times New Roman"/>
          <w:iCs/>
          <w:lang w:eastAsia="it-IT"/>
        </w:rPr>
        <w:t xml:space="preserve">, </w:t>
      </w:r>
      <w:r w:rsidR="002441D3" w:rsidRPr="002A16D1">
        <w:rPr>
          <w:rFonts w:eastAsia="Times New Roman" w:cs="Times New Roman"/>
          <w:iCs/>
          <w:lang w:eastAsia="it-IT"/>
        </w:rPr>
        <w:t>pe</w:t>
      </w:r>
      <w:r w:rsidR="0025006B" w:rsidRPr="002A16D1">
        <w:rPr>
          <w:rFonts w:eastAsia="Times New Roman" w:cs="Times New Roman"/>
          <w:iCs/>
          <w:lang w:eastAsia="it-IT"/>
        </w:rPr>
        <w:t>r</w:t>
      </w:r>
      <w:r w:rsidR="00CE1D17" w:rsidRPr="002A16D1">
        <w:rPr>
          <w:rFonts w:eastAsia="Times New Roman" w:cs="Times New Roman"/>
          <w:iCs/>
          <w:lang w:eastAsia="it-IT"/>
        </w:rPr>
        <w:t xml:space="preserve"> violazione dell’obbligo di pronuncia.</w:t>
      </w:r>
    </w:p>
    <w:p w14:paraId="4DEF32B6" w14:textId="34E818BB" w:rsidR="00281737" w:rsidRPr="002A16D1" w:rsidRDefault="00281737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>In disparte</w:t>
      </w:r>
      <w:r w:rsidR="008977E3" w:rsidRPr="002A16D1">
        <w:rPr>
          <w:rFonts w:eastAsia="Times New Roman" w:cs="Times New Roman"/>
          <w:iCs/>
          <w:lang w:eastAsia="it-IT"/>
        </w:rPr>
        <w:t xml:space="preserve"> </w:t>
      </w:r>
      <w:r w:rsidR="00AA64D8" w:rsidRPr="002A16D1">
        <w:rPr>
          <w:rFonts w:eastAsia="Times New Roman" w:cs="Times New Roman"/>
          <w:iCs/>
          <w:lang w:eastAsia="it-IT"/>
        </w:rPr>
        <w:t xml:space="preserve">ogni </w:t>
      </w:r>
      <w:r w:rsidR="00756AC9" w:rsidRPr="002A16D1">
        <w:rPr>
          <w:rFonts w:eastAsia="Times New Roman" w:cs="Times New Roman"/>
          <w:iCs/>
          <w:lang w:eastAsia="it-IT"/>
        </w:rPr>
        <w:t>rilievo</w:t>
      </w:r>
      <w:r w:rsidR="00AA64D8" w:rsidRPr="002A16D1">
        <w:rPr>
          <w:rFonts w:eastAsia="Times New Roman" w:cs="Times New Roman"/>
          <w:iCs/>
          <w:lang w:eastAsia="it-IT"/>
        </w:rPr>
        <w:t xml:space="preserve"> </w:t>
      </w:r>
      <w:r w:rsidR="00756AC9" w:rsidRPr="002A16D1">
        <w:rPr>
          <w:rFonts w:eastAsia="Times New Roman" w:cs="Times New Roman"/>
          <w:iCs/>
          <w:lang w:eastAsia="it-IT"/>
        </w:rPr>
        <w:t xml:space="preserve">sulla </w:t>
      </w:r>
      <w:r w:rsidR="00DB13F9" w:rsidRPr="002A16D1">
        <w:rPr>
          <w:rFonts w:eastAsia="Times New Roman" w:cs="Times New Roman"/>
          <w:iCs/>
          <w:lang w:eastAsia="it-IT"/>
        </w:rPr>
        <w:t>validità</w:t>
      </w:r>
      <w:r w:rsidRPr="002A16D1">
        <w:rPr>
          <w:rFonts w:eastAsia="Times New Roman" w:cs="Times New Roman"/>
          <w:iCs/>
          <w:lang w:eastAsia="it-IT"/>
        </w:rPr>
        <w:t xml:space="preserve"> del metodo</w:t>
      </w:r>
      <w:r w:rsidR="00093689" w:rsidRPr="002A16D1">
        <w:rPr>
          <w:rFonts w:eastAsia="Times New Roman" w:cs="Times New Roman"/>
          <w:iCs/>
          <w:lang w:eastAsia="it-IT"/>
        </w:rPr>
        <w:t xml:space="preserve"> </w:t>
      </w:r>
      <w:r w:rsidR="00756AC9" w:rsidRPr="002A16D1">
        <w:rPr>
          <w:rFonts w:eastAsia="Times New Roman" w:cs="Times New Roman"/>
          <w:iCs/>
          <w:lang w:eastAsia="it-IT"/>
        </w:rPr>
        <w:t>applicato</w:t>
      </w:r>
      <w:r w:rsidR="00093689" w:rsidRPr="002A16D1">
        <w:rPr>
          <w:rFonts w:eastAsia="Times New Roman" w:cs="Times New Roman"/>
          <w:iCs/>
          <w:lang w:eastAsia="it-IT"/>
        </w:rPr>
        <w:t xml:space="preserve">, </w:t>
      </w:r>
      <w:r w:rsidR="00DB13F9" w:rsidRPr="002A16D1">
        <w:rPr>
          <w:rFonts w:eastAsia="Times New Roman" w:cs="Times New Roman"/>
          <w:iCs/>
          <w:lang w:eastAsia="it-IT"/>
        </w:rPr>
        <w:t>legata ai conosciuti limiti del ragionamento induttivo</w:t>
      </w:r>
      <w:r w:rsidR="00093689" w:rsidRPr="002A16D1">
        <w:rPr>
          <w:rFonts w:eastAsia="Times New Roman" w:cs="Times New Roman"/>
          <w:iCs/>
          <w:lang w:eastAsia="it-IT"/>
        </w:rPr>
        <w:t>, vi è da chiedersi</w:t>
      </w:r>
      <w:r w:rsidR="00A6757A" w:rsidRPr="002A16D1">
        <w:rPr>
          <w:rFonts w:eastAsia="Times New Roman" w:cs="Times New Roman"/>
          <w:iCs/>
          <w:lang w:eastAsia="it-IT"/>
        </w:rPr>
        <w:t>, conclusivamente,</w:t>
      </w:r>
      <w:r w:rsidR="00093689" w:rsidRPr="002A16D1">
        <w:rPr>
          <w:rFonts w:eastAsia="Times New Roman" w:cs="Times New Roman"/>
          <w:iCs/>
          <w:lang w:eastAsia="it-IT"/>
        </w:rPr>
        <w:t xml:space="preserve"> </w:t>
      </w:r>
      <w:r w:rsidR="00BD2F87" w:rsidRPr="002A16D1">
        <w:rPr>
          <w:rFonts w:eastAsia="Times New Roman" w:cs="Times New Roman"/>
          <w:iCs/>
          <w:lang w:eastAsia="it-IT"/>
        </w:rPr>
        <w:t xml:space="preserve">se davvero </w:t>
      </w:r>
      <w:r w:rsidR="00E66B26" w:rsidRPr="002A16D1">
        <w:rPr>
          <w:rFonts w:eastAsia="Times New Roman" w:cs="Times New Roman"/>
          <w:iCs/>
          <w:lang w:eastAsia="it-IT"/>
        </w:rPr>
        <w:t>la casistica</w:t>
      </w:r>
      <w:r w:rsidR="00A97D45" w:rsidRPr="002A16D1">
        <w:rPr>
          <w:rFonts w:eastAsia="Times New Roman" w:cs="Times New Roman"/>
          <w:iCs/>
          <w:lang w:eastAsia="it-IT"/>
        </w:rPr>
        <w:t xml:space="preserve"> descritta</w:t>
      </w:r>
      <w:r w:rsidR="00BD2F87" w:rsidRPr="002A16D1">
        <w:rPr>
          <w:rFonts w:eastAsia="Times New Roman" w:cs="Times New Roman"/>
          <w:iCs/>
          <w:lang w:eastAsia="it-IT"/>
        </w:rPr>
        <w:t xml:space="preserve"> </w:t>
      </w:r>
      <w:r w:rsidR="00BA3B91" w:rsidRPr="002A16D1">
        <w:rPr>
          <w:rFonts w:eastAsia="Times New Roman" w:cs="Times New Roman"/>
          <w:iCs/>
          <w:lang w:eastAsia="it-IT"/>
        </w:rPr>
        <w:t>confermi</w:t>
      </w:r>
      <w:r w:rsidR="00BD2F87" w:rsidRPr="002A16D1">
        <w:rPr>
          <w:rFonts w:eastAsia="Times New Roman" w:cs="Times New Roman"/>
          <w:iCs/>
          <w:lang w:eastAsia="it-IT"/>
        </w:rPr>
        <w:t xml:space="preserve"> la lettura che</w:t>
      </w:r>
      <w:r w:rsidR="005E2FD7" w:rsidRPr="002A16D1">
        <w:rPr>
          <w:rFonts w:eastAsia="Times New Roman" w:cs="Times New Roman"/>
          <w:iCs/>
          <w:lang w:eastAsia="it-IT"/>
        </w:rPr>
        <w:t xml:space="preserve"> </w:t>
      </w:r>
      <w:r w:rsidR="00D260FA" w:rsidRPr="002A16D1">
        <w:rPr>
          <w:rFonts w:eastAsia="Times New Roman" w:cs="Times New Roman"/>
          <w:iCs/>
          <w:lang w:eastAsia="it-IT"/>
        </w:rPr>
        <w:t xml:space="preserve">ne è stata </w:t>
      </w:r>
      <w:r w:rsidR="00BC68A8" w:rsidRPr="002A16D1">
        <w:rPr>
          <w:rFonts w:eastAsia="Times New Roman" w:cs="Times New Roman"/>
          <w:iCs/>
          <w:lang w:eastAsia="it-IT"/>
        </w:rPr>
        <w:t>data</w:t>
      </w:r>
      <w:r w:rsidR="00BD2F87" w:rsidRPr="002A16D1">
        <w:rPr>
          <w:rFonts w:eastAsia="Times New Roman" w:cs="Times New Roman"/>
          <w:iCs/>
          <w:lang w:eastAsia="it-IT"/>
        </w:rPr>
        <w:t>.</w:t>
      </w:r>
    </w:p>
    <w:p w14:paraId="665A799B" w14:textId="77777777" w:rsidR="009D0116" w:rsidRPr="002A16D1" w:rsidRDefault="009D0116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</w:p>
    <w:p w14:paraId="57ACE389" w14:textId="158013E0" w:rsidR="007100F1" w:rsidRPr="002A16D1" w:rsidRDefault="00F6553D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>6</w:t>
      </w:r>
      <w:r w:rsidR="00E66B26" w:rsidRPr="002A16D1">
        <w:rPr>
          <w:rFonts w:eastAsia="Times New Roman" w:cs="Times New Roman"/>
          <w:iCs/>
          <w:lang w:eastAsia="it-IT"/>
        </w:rPr>
        <w:t xml:space="preserve">.- </w:t>
      </w:r>
      <w:r w:rsidR="007100F1" w:rsidRPr="002A16D1">
        <w:rPr>
          <w:rFonts w:eastAsia="Times New Roman" w:cs="Times New Roman"/>
          <w:iCs/>
          <w:lang w:eastAsia="it-IT"/>
        </w:rPr>
        <w:t xml:space="preserve">La critica alle conclusioni </w:t>
      </w:r>
      <w:r w:rsidR="0077100A" w:rsidRPr="002A16D1">
        <w:rPr>
          <w:rFonts w:eastAsia="Times New Roman" w:cs="Times New Roman"/>
          <w:iCs/>
          <w:lang w:eastAsia="it-IT"/>
        </w:rPr>
        <w:t xml:space="preserve">raggiunte dalla </w:t>
      </w:r>
      <w:r w:rsidR="000960EA" w:rsidRPr="002A16D1">
        <w:rPr>
          <w:rFonts w:eastAsia="Times New Roman" w:cs="Times New Roman"/>
          <w:iCs/>
          <w:lang w:eastAsia="it-IT"/>
        </w:rPr>
        <w:t>Plenaria</w:t>
      </w:r>
      <w:r w:rsidR="0077100A" w:rsidRPr="002A16D1">
        <w:rPr>
          <w:rFonts w:eastAsia="Times New Roman" w:cs="Times New Roman"/>
          <w:iCs/>
          <w:lang w:eastAsia="it-IT"/>
        </w:rPr>
        <w:t xml:space="preserve"> va impostata anche secondo un profilo</w:t>
      </w:r>
      <w:r w:rsidR="003A7D69" w:rsidRPr="002A16D1">
        <w:rPr>
          <w:rFonts w:eastAsia="Times New Roman" w:cs="Times New Roman"/>
          <w:iCs/>
          <w:lang w:eastAsia="it-IT"/>
        </w:rPr>
        <w:t xml:space="preserve"> </w:t>
      </w:r>
      <w:r w:rsidR="00E32D36" w:rsidRPr="002A16D1">
        <w:rPr>
          <w:rFonts w:eastAsia="Times New Roman" w:cs="Times New Roman"/>
          <w:iCs/>
          <w:lang w:eastAsia="it-IT"/>
        </w:rPr>
        <w:t>sistematico.</w:t>
      </w:r>
    </w:p>
    <w:p w14:paraId="25AA683D" w14:textId="01FEF4A9" w:rsidR="00D631D1" w:rsidRPr="002A16D1" w:rsidRDefault="000C303B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 xml:space="preserve">A tale proposito </w:t>
      </w:r>
      <w:r w:rsidR="00287027" w:rsidRPr="002A16D1">
        <w:rPr>
          <w:rFonts w:eastAsia="Times New Roman" w:cs="Times New Roman"/>
          <w:iCs/>
          <w:lang w:eastAsia="it-IT"/>
        </w:rPr>
        <w:t>(</w:t>
      </w:r>
      <w:r w:rsidR="00BA3B91" w:rsidRPr="002A16D1">
        <w:rPr>
          <w:rFonts w:eastAsia="Times New Roman" w:cs="Times New Roman"/>
          <w:iCs/>
          <w:lang w:eastAsia="it-IT"/>
        </w:rPr>
        <w:t>sebbene</w:t>
      </w:r>
      <w:r w:rsidR="00C248B5" w:rsidRPr="002A16D1">
        <w:rPr>
          <w:rFonts w:eastAsia="Times New Roman" w:cs="Times New Roman"/>
          <w:iCs/>
          <w:lang w:eastAsia="it-IT"/>
        </w:rPr>
        <w:t xml:space="preserve"> sia difficile comprendere come possa commettere </w:t>
      </w:r>
      <w:r w:rsidR="007D33A6" w:rsidRPr="002A16D1">
        <w:rPr>
          <w:rFonts w:eastAsia="Times New Roman" w:cs="Times New Roman"/>
          <w:iCs/>
          <w:lang w:eastAsia="it-IT"/>
        </w:rPr>
        <w:t xml:space="preserve">un </w:t>
      </w:r>
      <w:r w:rsidR="00C248B5" w:rsidRPr="002A16D1">
        <w:rPr>
          <w:rFonts w:eastAsia="Times New Roman" w:cs="Times New Roman"/>
          <w:iCs/>
          <w:lang w:eastAsia="it-IT"/>
        </w:rPr>
        <w:t xml:space="preserve">illecito </w:t>
      </w:r>
      <w:r w:rsidR="00783000" w:rsidRPr="002A16D1">
        <w:rPr>
          <w:rFonts w:eastAsia="Times New Roman" w:cs="Times New Roman"/>
          <w:iCs/>
          <w:lang w:eastAsia="it-IT"/>
        </w:rPr>
        <w:t>l’amministrazione</w:t>
      </w:r>
      <w:r w:rsidR="00C248B5" w:rsidRPr="002A16D1">
        <w:rPr>
          <w:rFonts w:eastAsia="Times New Roman" w:cs="Times New Roman"/>
          <w:iCs/>
          <w:lang w:eastAsia="it-IT"/>
        </w:rPr>
        <w:t xml:space="preserve"> che, emanando un provvedimento legittimo, adempi</w:t>
      </w:r>
      <w:r w:rsidR="00AF2506" w:rsidRPr="002A16D1">
        <w:rPr>
          <w:rFonts w:eastAsia="Times New Roman" w:cs="Times New Roman"/>
          <w:iCs/>
          <w:lang w:eastAsia="it-IT"/>
        </w:rPr>
        <w:t>a</w:t>
      </w:r>
      <w:r w:rsidR="00C248B5" w:rsidRPr="002A16D1">
        <w:rPr>
          <w:rFonts w:eastAsia="Times New Roman" w:cs="Times New Roman"/>
          <w:iCs/>
          <w:lang w:eastAsia="it-IT"/>
        </w:rPr>
        <w:t xml:space="preserve"> a</w:t>
      </w:r>
      <w:r w:rsidR="003A7D69" w:rsidRPr="002A16D1">
        <w:rPr>
          <w:rFonts w:eastAsia="Times New Roman" w:cs="Times New Roman"/>
          <w:iCs/>
          <w:lang w:eastAsia="it-IT"/>
        </w:rPr>
        <w:t xml:space="preserve"> </w:t>
      </w:r>
      <w:r w:rsidR="00C248B5" w:rsidRPr="002A16D1">
        <w:rPr>
          <w:rFonts w:eastAsia="Times New Roman" w:cs="Times New Roman"/>
          <w:iCs/>
          <w:lang w:eastAsia="it-IT"/>
        </w:rPr>
        <w:t>un suo dovere</w:t>
      </w:r>
      <w:r w:rsidR="00287027" w:rsidRPr="002A16D1">
        <w:rPr>
          <w:rFonts w:eastAsia="Times New Roman" w:cs="Times New Roman"/>
          <w:iCs/>
          <w:lang w:eastAsia="it-IT"/>
        </w:rPr>
        <w:t>)</w:t>
      </w:r>
      <w:r w:rsidR="00C248B5" w:rsidRPr="002A16D1">
        <w:rPr>
          <w:rFonts w:eastAsia="Times New Roman" w:cs="Times New Roman"/>
          <w:iCs/>
          <w:lang w:eastAsia="it-IT"/>
        </w:rPr>
        <w:t>, non</w:t>
      </w:r>
      <w:r w:rsidR="00D631D1" w:rsidRPr="002A16D1">
        <w:rPr>
          <w:rFonts w:eastAsia="Times New Roman" w:cs="Times New Roman"/>
          <w:iCs/>
          <w:lang w:eastAsia="it-IT"/>
        </w:rPr>
        <w:t xml:space="preserve"> </w:t>
      </w:r>
      <w:r w:rsidR="00BA3B91" w:rsidRPr="002A16D1">
        <w:rPr>
          <w:rFonts w:eastAsia="Times New Roman" w:cs="Times New Roman"/>
          <w:iCs/>
          <w:lang w:eastAsia="it-IT"/>
        </w:rPr>
        <w:t>contesto</w:t>
      </w:r>
      <w:r w:rsidR="00D631D1" w:rsidRPr="002A16D1">
        <w:rPr>
          <w:rFonts w:eastAsia="Times New Roman" w:cs="Times New Roman"/>
          <w:iCs/>
          <w:lang w:eastAsia="it-IT"/>
        </w:rPr>
        <w:t xml:space="preserve"> </w:t>
      </w:r>
      <w:r w:rsidR="000A1478" w:rsidRPr="002A16D1">
        <w:rPr>
          <w:rFonts w:eastAsia="Times New Roman" w:cs="Times New Roman"/>
          <w:iCs/>
          <w:lang w:eastAsia="it-IT"/>
        </w:rPr>
        <w:t xml:space="preserve">che determinate regole di </w:t>
      </w:r>
      <w:r w:rsidR="00B459B2" w:rsidRPr="002A16D1">
        <w:rPr>
          <w:rFonts w:eastAsia="Times New Roman" w:cs="Times New Roman"/>
          <w:iCs/>
          <w:lang w:eastAsia="it-IT"/>
        </w:rPr>
        <w:t>comportamento</w:t>
      </w:r>
      <w:r w:rsidR="00E71C08" w:rsidRPr="002A16D1">
        <w:rPr>
          <w:rFonts w:eastAsia="Times New Roman" w:cs="Times New Roman"/>
          <w:iCs/>
          <w:lang w:eastAsia="it-IT"/>
        </w:rPr>
        <w:t xml:space="preserve"> </w:t>
      </w:r>
      <w:r w:rsidR="00BA3B91" w:rsidRPr="002A16D1">
        <w:rPr>
          <w:rFonts w:eastAsia="Times New Roman" w:cs="Times New Roman"/>
          <w:iCs/>
          <w:lang w:eastAsia="it-IT"/>
        </w:rPr>
        <w:t>possano essere</w:t>
      </w:r>
      <w:r w:rsidR="000A1478" w:rsidRPr="002A16D1">
        <w:rPr>
          <w:rFonts w:eastAsia="Times New Roman" w:cs="Times New Roman"/>
          <w:iCs/>
          <w:lang w:eastAsia="it-IT"/>
        </w:rPr>
        <w:t xml:space="preserve"> </w:t>
      </w:r>
      <w:r w:rsidR="006B2676" w:rsidRPr="002A16D1">
        <w:rPr>
          <w:rFonts w:eastAsia="Times New Roman" w:cs="Times New Roman"/>
          <w:iCs/>
          <w:lang w:eastAsia="it-IT"/>
        </w:rPr>
        <w:t>sanzionate</w:t>
      </w:r>
      <w:r w:rsidR="000A1478" w:rsidRPr="002A16D1">
        <w:rPr>
          <w:rFonts w:eastAsia="Times New Roman" w:cs="Times New Roman"/>
          <w:iCs/>
          <w:lang w:eastAsia="it-IT"/>
        </w:rPr>
        <w:t xml:space="preserve"> con </w:t>
      </w:r>
      <w:r w:rsidR="00596951" w:rsidRPr="002A16D1">
        <w:rPr>
          <w:rFonts w:eastAsia="Times New Roman" w:cs="Times New Roman"/>
          <w:iCs/>
          <w:lang w:eastAsia="it-IT"/>
        </w:rPr>
        <w:t>il risarcimento</w:t>
      </w:r>
      <w:r w:rsidR="00705B33" w:rsidRPr="002A16D1">
        <w:rPr>
          <w:rFonts w:eastAsia="Times New Roman" w:cs="Times New Roman"/>
          <w:iCs/>
          <w:lang w:eastAsia="it-IT"/>
        </w:rPr>
        <w:t>,</w:t>
      </w:r>
      <w:r w:rsidR="004407BD" w:rsidRPr="002A16D1">
        <w:rPr>
          <w:rFonts w:eastAsia="Times New Roman" w:cs="Times New Roman"/>
          <w:iCs/>
          <w:lang w:eastAsia="it-IT"/>
        </w:rPr>
        <w:t xml:space="preserve"> invece che</w:t>
      </w:r>
      <w:r w:rsidR="00596951" w:rsidRPr="002A16D1">
        <w:rPr>
          <w:rFonts w:eastAsia="Times New Roman" w:cs="Times New Roman"/>
          <w:iCs/>
          <w:lang w:eastAsia="it-IT"/>
        </w:rPr>
        <w:t xml:space="preserve"> con l’annullamento</w:t>
      </w:r>
      <w:r w:rsidR="00C248B5" w:rsidRPr="002A16D1">
        <w:rPr>
          <w:rFonts w:eastAsia="Times New Roman" w:cs="Times New Roman"/>
          <w:iCs/>
          <w:lang w:eastAsia="it-IT"/>
        </w:rPr>
        <w:t>.</w:t>
      </w:r>
    </w:p>
    <w:p w14:paraId="6A3007AD" w14:textId="364FCA46" w:rsidR="00BD58F7" w:rsidRPr="002A16D1" w:rsidRDefault="00B459B2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 xml:space="preserve">L’individuazione della sanzione, </w:t>
      </w:r>
      <w:r w:rsidR="00E24DC2" w:rsidRPr="002A16D1">
        <w:rPr>
          <w:rFonts w:eastAsia="Times New Roman" w:cs="Times New Roman"/>
          <w:iCs/>
          <w:lang w:eastAsia="it-IT"/>
        </w:rPr>
        <w:t>in effetti</w:t>
      </w:r>
      <w:r w:rsidR="007948AD" w:rsidRPr="002A16D1">
        <w:rPr>
          <w:rFonts w:eastAsia="Times New Roman" w:cs="Times New Roman"/>
          <w:iCs/>
          <w:lang w:eastAsia="it-IT"/>
        </w:rPr>
        <w:t xml:space="preserve">, è questione di diritto positivo, </w:t>
      </w:r>
      <w:r w:rsidR="00611FEC" w:rsidRPr="002A16D1">
        <w:rPr>
          <w:rFonts w:eastAsia="Times New Roman" w:cs="Times New Roman"/>
          <w:iCs/>
          <w:lang w:eastAsia="it-IT"/>
        </w:rPr>
        <w:t>riferita</w:t>
      </w:r>
      <w:r w:rsidR="007948AD" w:rsidRPr="002A16D1">
        <w:rPr>
          <w:rFonts w:eastAsia="Times New Roman" w:cs="Times New Roman"/>
          <w:iCs/>
          <w:lang w:eastAsia="it-IT"/>
        </w:rPr>
        <w:t xml:space="preserve"> all</w:t>
      </w:r>
      <w:r w:rsidR="007131B0" w:rsidRPr="002A16D1">
        <w:rPr>
          <w:rFonts w:eastAsia="Times New Roman" w:cs="Times New Roman"/>
          <w:iCs/>
          <w:lang w:eastAsia="it-IT"/>
        </w:rPr>
        <w:t xml:space="preserve">e decisioni </w:t>
      </w:r>
      <w:r w:rsidR="007948AD" w:rsidRPr="002A16D1">
        <w:rPr>
          <w:rFonts w:eastAsia="Times New Roman" w:cs="Times New Roman"/>
          <w:iCs/>
          <w:lang w:eastAsia="it-IT"/>
        </w:rPr>
        <w:t>del legislatore</w:t>
      </w:r>
      <w:r w:rsidR="009C1840" w:rsidRPr="002A16D1">
        <w:rPr>
          <w:rFonts w:eastAsia="Times New Roman" w:cs="Times New Roman"/>
          <w:iCs/>
          <w:lang w:eastAsia="it-IT"/>
        </w:rPr>
        <w:t>.</w:t>
      </w:r>
    </w:p>
    <w:p w14:paraId="55890B72" w14:textId="50576AB5" w:rsidR="002C5F5D" w:rsidRPr="002A16D1" w:rsidRDefault="002C5F5D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 xml:space="preserve">Quale che sia la sanzione </w:t>
      </w:r>
      <w:r w:rsidR="001C043E" w:rsidRPr="002A16D1">
        <w:rPr>
          <w:rFonts w:eastAsia="Times New Roman" w:cs="Times New Roman"/>
          <w:iCs/>
          <w:lang w:eastAsia="it-IT"/>
        </w:rPr>
        <w:t>speciale prevista</w:t>
      </w:r>
      <w:r w:rsidR="005163D5" w:rsidRPr="002A16D1">
        <w:rPr>
          <w:rFonts w:eastAsia="Times New Roman" w:cs="Times New Roman"/>
          <w:iCs/>
          <w:lang w:eastAsia="it-IT"/>
        </w:rPr>
        <w:t xml:space="preserve"> (</w:t>
      </w:r>
      <w:r w:rsidR="004725B8" w:rsidRPr="002A16D1">
        <w:rPr>
          <w:rFonts w:eastAsia="Times New Roman" w:cs="Times New Roman"/>
          <w:iCs/>
          <w:lang w:eastAsia="it-IT"/>
        </w:rPr>
        <w:t xml:space="preserve">per lo più, </w:t>
      </w:r>
      <w:r w:rsidR="005163D5" w:rsidRPr="002A16D1">
        <w:rPr>
          <w:rFonts w:eastAsia="Times New Roman" w:cs="Times New Roman"/>
          <w:iCs/>
          <w:lang w:eastAsia="it-IT"/>
        </w:rPr>
        <w:t>nullità testuale o risarcimento)</w:t>
      </w:r>
      <w:r w:rsidRPr="002A16D1">
        <w:rPr>
          <w:rFonts w:eastAsia="Times New Roman" w:cs="Times New Roman"/>
          <w:iCs/>
          <w:lang w:eastAsia="it-IT"/>
        </w:rPr>
        <w:t xml:space="preserve">, </w:t>
      </w:r>
      <w:r w:rsidR="00755D8A" w:rsidRPr="002A16D1">
        <w:rPr>
          <w:rFonts w:eastAsia="Times New Roman" w:cs="Times New Roman"/>
          <w:iCs/>
          <w:lang w:eastAsia="it-IT"/>
        </w:rPr>
        <w:t>essa</w:t>
      </w:r>
      <w:r w:rsidR="001C043E" w:rsidRPr="002A16D1">
        <w:rPr>
          <w:rFonts w:eastAsia="Times New Roman" w:cs="Times New Roman"/>
          <w:iCs/>
          <w:lang w:eastAsia="it-IT"/>
        </w:rPr>
        <w:t>, tuttavia,</w:t>
      </w:r>
      <w:r w:rsidR="00755D8A" w:rsidRPr="002A16D1">
        <w:rPr>
          <w:rFonts w:eastAsia="Times New Roman" w:cs="Times New Roman"/>
          <w:iCs/>
          <w:lang w:eastAsia="it-IT"/>
        </w:rPr>
        <w:t xml:space="preserve"> è </w:t>
      </w:r>
      <w:r w:rsidR="009134B8" w:rsidRPr="002A16D1">
        <w:rPr>
          <w:rFonts w:eastAsia="Times New Roman" w:cs="Times New Roman"/>
          <w:iCs/>
          <w:lang w:eastAsia="it-IT"/>
        </w:rPr>
        <w:t>collegata</w:t>
      </w:r>
      <w:r w:rsidR="00755D8A" w:rsidRPr="002A16D1">
        <w:rPr>
          <w:rFonts w:eastAsia="Times New Roman" w:cs="Times New Roman"/>
          <w:iCs/>
          <w:lang w:eastAsia="it-IT"/>
        </w:rPr>
        <w:t xml:space="preserve"> alla violazione di norme</w:t>
      </w:r>
      <w:r w:rsidR="005F67CE" w:rsidRPr="002A16D1">
        <w:rPr>
          <w:rFonts w:eastAsia="Times New Roman" w:cs="Times New Roman"/>
          <w:iCs/>
          <w:lang w:eastAsia="it-IT"/>
        </w:rPr>
        <w:t xml:space="preserve"> specifiche</w:t>
      </w:r>
      <w:r w:rsidR="00755D8A" w:rsidRPr="002A16D1">
        <w:rPr>
          <w:rFonts w:eastAsia="Times New Roman" w:cs="Times New Roman"/>
          <w:iCs/>
          <w:lang w:eastAsia="it-IT"/>
        </w:rPr>
        <w:t xml:space="preserve">, </w:t>
      </w:r>
      <w:r w:rsidR="00C517BE" w:rsidRPr="002A16D1">
        <w:rPr>
          <w:rFonts w:eastAsia="Times New Roman" w:cs="Times New Roman"/>
          <w:iCs/>
          <w:lang w:eastAsia="it-IT"/>
        </w:rPr>
        <w:t xml:space="preserve">che </w:t>
      </w:r>
      <w:r w:rsidR="00D42FD3" w:rsidRPr="002A16D1">
        <w:rPr>
          <w:rFonts w:eastAsia="Times New Roman" w:cs="Times New Roman"/>
          <w:iCs/>
          <w:lang w:eastAsia="it-IT"/>
        </w:rPr>
        <w:t xml:space="preserve">concorrono </w:t>
      </w:r>
      <w:r w:rsidR="009134B8" w:rsidRPr="002A16D1">
        <w:rPr>
          <w:rFonts w:eastAsia="Times New Roman" w:cs="Times New Roman"/>
          <w:iCs/>
          <w:lang w:eastAsia="it-IT"/>
        </w:rPr>
        <w:t xml:space="preserve">a </w:t>
      </w:r>
      <w:r w:rsidR="00DD26D8" w:rsidRPr="002A16D1">
        <w:rPr>
          <w:rFonts w:eastAsia="Times New Roman" w:cs="Times New Roman"/>
          <w:iCs/>
          <w:lang w:eastAsia="it-IT"/>
        </w:rPr>
        <w:t>precisare</w:t>
      </w:r>
      <w:r w:rsidR="009134B8" w:rsidRPr="002A16D1">
        <w:rPr>
          <w:rFonts w:eastAsia="Times New Roman" w:cs="Times New Roman"/>
          <w:iCs/>
          <w:lang w:eastAsia="it-IT"/>
        </w:rPr>
        <w:t xml:space="preserve"> </w:t>
      </w:r>
      <w:r w:rsidR="00756AC9" w:rsidRPr="002A16D1">
        <w:rPr>
          <w:rFonts w:eastAsia="Times New Roman" w:cs="Times New Roman"/>
          <w:iCs/>
          <w:lang w:eastAsia="it-IT"/>
        </w:rPr>
        <w:t>come</w:t>
      </w:r>
      <w:r w:rsidR="00B14F4F" w:rsidRPr="002A16D1">
        <w:rPr>
          <w:rFonts w:eastAsia="Times New Roman" w:cs="Times New Roman"/>
          <w:iCs/>
          <w:lang w:eastAsia="it-IT"/>
        </w:rPr>
        <w:t xml:space="preserve"> debba essere esercitata</w:t>
      </w:r>
      <w:r w:rsidR="00DD26D8" w:rsidRPr="002A16D1">
        <w:rPr>
          <w:rFonts w:eastAsia="Times New Roman" w:cs="Times New Roman"/>
          <w:iCs/>
          <w:lang w:eastAsia="it-IT"/>
        </w:rPr>
        <w:t xml:space="preserve"> </w:t>
      </w:r>
      <w:r w:rsidR="00394891" w:rsidRPr="002A16D1">
        <w:rPr>
          <w:rFonts w:eastAsia="Times New Roman" w:cs="Times New Roman"/>
          <w:iCs/>
          <w:lang w:eastAsia="it-IT"/>
        </w:rPr>
        <w:t xml:space="preserve">nel caso concreto </w:t>
      </w:r>
      <w:r w:rsidR="00B14F4F" w:rsidRPr="002A16D1">
        <w:rPr>
          <w:rFonts w:eastAsia="Times New Roman" w:cs="Times New Roman"/>
          <w:iCs/>
          <w:lang w:eastAsia="it-IT"/>
        </w:rPr>
        <w:t xml:space="preserve">la </w:t>
      </w:r>
      <w:r w:rsidR="00755D8A" w:rsidRPr="002A16D1">
        <w:rPr>
          <w:rFonts w:eastAsia="Times New Roman" w:cs="Times New Roman"/>
          <w:iCs/>
          <w:lang w:eastAsia="it-IT"/>
        </w:rPr>
        <w:t xml:space="preserve">funzione </w:t>
      </w:r>
      <w:r w:rsidR="009134B8" w:rsidRPr="002A16D1">
        <w:rPr>
          <w:rFonts w:eastAsia="Times New Roman" w:cs="Times New Roman"/>
          <w:iCs/>
          <w:lang w:eastAsia="it-IT"/>
        </w:rPr>
        <w:t xml:space="preserve">amministrativa </w:t>
      </w:r>
      <w:r w:rsidR="00B14F4F" w:rsidRPr="002A16D1">
        <w:rPr>
          <w:rFonts w:eastAsia="Times New Roman" w:cs="Times New Roman"/>
          <w:iCs/>
          <w:lang w:eastAsia="it-IT"/>
        </w:rPr>
        <w:t>e con quali conseguenze</w:t>
      </w:r>
      <w:r w:rsidR="00755D8A" w:rsidRPr="002A16D1">
        <w:rPr>
          <w:rFonts w:eastAsia="Times New Roman" w:cs="Times New Roman"/>
          <w:iCs/>
          <w:lang w:eastAsia="it-IT"/>
        </w:rPr>
        <w:t>.</w:t>
      </w:r>
    </w:p>
    <w:p w14:paraId="022522BF" w14:textId="5E069A1F" w:rsidR="00D850C7" w:rsidRPr="002A16D1" w:rsidRDefault="00755D8A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 xml:space="preserve">Mi lascia, invece, perplesso </w:t>
      </w:r>
      <w:r w:rsidR="00C848BE" w:rsidRPr="002A16D1">
        <w:rPr>
          <w:rFonts w:eastAsia="Times New Roman" w:cs="Times New Roman"/>
          <w:iCs/>
          <w:lang w:eastAsia="it-IT"/>
        </w:rPr>
        <w:t>il tentativo d</w:t>
      </w:r>
      <w:r w:rsidR="00DD26D8" w:rsidRPr="002A16D1">
        <w:rPr>
          <w:rFonts w:eastAsia="Times New Roman" w:cs="Times New Roman"/>
          <w:iCs/>
          <w:lang w:eastAsia="it-IT"/>
        </w:rPr>
        <w:t>’</w:t>
      </w:r>
      <w:r w:rsidR="00C848BE" w:rsidRPr="002A16D1">
        <w:rPr>
          <w:rFonts w:eastAsia="Times New Roman" w:cs="Times New Roman"/>
          <w:iCs/>
          <w:lang w:eastAsia="it-IT"/>
        </w:rPr>
        <w:t xml:space="preserve">individuare </w:t>
      </w:r>
      <w:r w:rsidR="009D3871" w:rsidRPr="002A16D1">
        <w:rPr>
          <w:rFonts w:eastAsia="Times New Roman" w:cs="Times New Roman"/>
          <w:iCs/>
          <w:lang w:eastAsia="it-IT"/>
        </w:rPr>
        <w:t xml:space="preserve">in capo all’Amministrazione </w:t>
      </w:r>
      <w:r w:rsidR="00C848BE" w:rsidRPr="002A16D1">
        <w:rPr>
          <w:rFonts w:eastAsia="Times New Roman" w:cs="Times New Roman"/>
          <w:iCs/>
          <w:lang w:eastAsia="it-IT"/>
        </w:rPr>
        <w:t xml:space="preserve">una </w:t>
      </w:r>
      <w:r w:rsidR="00EC3CE5" w:rsidRPr="002A16D1">
        <w:rPr>
          <w:rFonts w:eastAsia="Times New Roman" w:cs="Times New Roman"/>
          <w:iCs/>
          <w:lang w:eastAsia="it-IT"/>
        </w:rPr>
        <w:t>clausola</w:t>
      </w:r>
      <w:r w:rsidR="00C848BE" w:rsidRPr="002A16D1">
        <w:rPr>
          <w:rFonts w:eastAsia="Times New Roman" w:cs="Times New Roman"/>
          <w:iCs/>
          <w:lang w:eastAsia="it-IT"/>
        </w:rPr>
        <w:t xml:space="preserve"> generale di correttezza </w:t>
      </w:r>
      <w:r w:rsidR="00BA64C4" w:rsidRPr="002A16D1">
        <w:rPr>
          <w:rFonts w:eastAsia="Times New Roman" w:cs="Times New Roman"/>
          <w:iCs/>
          <w:lang w:eastAsia="it-IT"/>
        </w:rPr>
        <w:t>(</w:t>
      </w:r>
      <w:r w:rsidR="00C848BE" w:rsidRPr="002A16D1">
        <w:rPr>
          <w:rFonts w:eastAsia="Times New Roman" w:cs="Times New Roman"/>
          <w:iCs/>
          <w:lang w:eastAsia="it-IT"/>
        </w:rPr>
        <w:t xml:space="preserve">tale da applicarsi </w:t>
      </w:r>
      <w:r w:rsidR="00AC0167" w:rsidRPr="002A16D1">
        <w:rPr>
          <w:rFonts w:eastAsia="Times New Roman" w:cs="Times New Roman"/>
          <w:iCs/>
          <w:lang w:eastAsia="it-IT"/>
        </w:rPr>
        <w:t>sempre</w:t>
      </w:r>
      <w:r w:rsidR="00BA64C4" w:rsidRPr="002A16D1">
        <w:rPr>
          <w:rFonts w:eastAsia="Times New Roman" w:cs="Times New Roman"/>
          <w:iCs/>
          <w:lang w:eastAsia="it-IT"/>
        </w:rPr>
        <w:t xml:space="preserve">, </w:t>
      </w:r>
      <w:r w:rsidR="00AC0167" w:rsidRPr="002A16D1">
        <w:rPr>
          <w:rFonts w:eastAsia="Times New Roman" w:cs="Times New Roman"/>
          <w:iCs/>
          <w:lang w:eastAsia="it-IT"/>
        </w:rPr>
        <w:t>i</w:t>
      </w:r>
      <w:r w:rsidR="00A373C3" w:rsidRPr="002A16D1">
        <w:rPr>
          <w:rFonts w:eastAsia="Times New Roman" w:cs="Times New Roman"/>
          <w:iCs/>
          <w:lang w:eastAsia="it-IT"/>
        </w:rPr>
        <w:t>n ogni caso</w:t>
      </w:r>
      <w:r w:rsidR="00BA64C4" w:rsidRPr="002A16D1">
        <w:rPr>
          <w:rFonts w:eastAsia="Times New Roman" w:cs="Times New Roman"/>
          <w:iCs/>
          <w:lang w:eastAsia="it-IT"/>
        </w:rPr>
        <w:t xml:space="preserve"> e</w:t>
      </w:r>
      <w:r w:rsidR="00A373C3" w:rsidRPr="002A16D1">
        <w:rPr>
          <w:rFonts w:eastAsia="Times New Roman" w:cs="Times New Roman"/>
          <w:iCs/>
          <w:lang w:eastAsia="it-IT"/>
        </w:rPr>
        <w:t xml:space="preserve"> </w:t>
      </w:r>
      <w:r w:rsidR="00C848BE" w:rsidRPr="002A16D1">
        <w:rPr>
          <w:rFonts w:eastAsia="Times New Roman" w:cs="Times New Roman"/>
          <w:iCs/>
          <w:lang w:eastAsia="it-IT"/>
        </w:rPr>
        <w:t>anche oltre i c</w:t>
      </w:r>
      <w:r w:rsidR="00E00991" w:rsidRPr="002A16D1">
        <w:rPr>
          <w:rFonts w:eastAsia="Times New Roman" w:cs="Times New Roman"/>
          <w:iCs/>
          <w:lang w:eastAsia="it-IT"/>
        </w:rPr>
        <w:t>onfini</w:t>
      </w:r>
      <w:r w:rsidR="00E57ED1" w:rsidRPr="002A16D1">
        <w:rPr>
          <w:rFonts w:eastAsia="Times New Roman" w:cs="Times New Roman"/>
          <w:iCs/>
          <w:lang w:eastAsia="it-IT"/>
        </w:rPr>
        <w:t xml:space="preserve"> delle</w:t>
      </w:r>
      <w:r w:rsidR="007347C8" w:rsidRPr="002A16D1">
        <w:rPr>
          <w:rFonts w:eastAsia="Times New Roman" w:cs="Times New Roman"/>
          <w:iCs/>
          <w:lang w:eastAsia="it-IT"/>
        </w:rPr>
        <w:t xml:space="preserve"> </w:t>
      </w:r>
      <w:r w:rsidR="00AC0167" w:rsidRPr="002A16D1">
        <w:rPr>
          <w:rFonts w:eastAsia="Times New Roman" w:cs="Times New Roman"/>
          <w:iCs/>
          <w:lang w:eastAsia="it-IT"/>
        </w:rPr>
        <w:t>singole</w:t>
      </w:r>
      <w:r w:rsidR="00A373C3" w:rsidRPr="002A16D1">
        <w:rPr>
          <w:rFonts w:eastAsia="Times New Roman" w:cs="Times New Roman"/>
          <w:iCs/>
          <w:lang w:eastAsia="it-IT"/>
        </w:rPr>
        <w:t xml:space="preserve"> </w:t>
      </w:r>
      <w:r w:rsidR="007347C8" w:rsidRPr="002A16D1">
        <w:rPr>
          <w:rFonts w:eastAsia="Times New Roman" w:cs="Times New Roman"/>
          <w:iCs/>
          <w:lang w:eastAsia="it-IT"/>
        </w:rPr>
        <w:t xml:space="preserve">fattispecie </w:t>
      </w:r>
      <w:r w:rsidR="00DB5005" w:rsidRPr="002A16D1">
        <w:rPr>
          <w:rFonts w:eastAsia="Times New Roman" w:cs="Times New Roman"/>
          <w:iCs/>
          <w:lang w:eastAsia="it-IT"/>
        </w:rPr>
        <w:t>normative</w:t>
      </w:r>
      <w:r w:rsidR="00BA64C4" w:rsidRPr="002A16D1">
        <w:rPr>
          <w:rFonts w:eastAsia="Times New Roman" w:cs="Times New Roman"/>
          <w:iCs/>
          <w:lang w:eastAsia="it-IT"/>
        </w:rPr>
        <w:t xml:space="preserve">) per le implicazioni che ne derivano quanto alla possibilità, a questo punto emergente, che </w:t>
      </w:r>
      <w:r w:rsidR="00F71E60" w:rsidRPr="002A16D1">
        <w:rPr>
          <w:rFonts w:eastAsia="Times New Roman" w:cs="Times New Roman"/>
          <w:iCs/>
          <w:lang w:eastAsia="it-IT"/>
        </w:rPr>
        <w:t>essa</w:t>
      </w:r>
      <w:r w:rsidR="00BA64C4" w:rsidRPr="002A16D1">
        <w:rPr>
          <w:rFonts w:eastAsia="Times New Roman" w:cs="Times New Roman"/>
          <w:iCs/>
          <w:lang w:eastAsia="it-IT"/>
        </w:rPr>
        <w:t xml:space="preserve"> entri</w:t>
      </w:r>
      <w:r w:rsidR="00C460E4" w:rsidRPr="002A16D1">
        <w:rPr>
          <w:rFonts w:eastAsia="Times New Roman" w:cs="Times New Roman"/>
          <w:iCs/>
          <w:lang w:eastAsia="it-IT"/>
        </w:rPr>
        <w:t xml:space="preserve"> in conflitto con la funzione pubblica</w:t>
      </w:r>
      <w:r w:rsidR="00F71E60" w:rsidRPr="002A16D1">
        <w:rPr>
          <w:rFonts w:eastAsia="Times New Roman" w:cs="Times New Roman"/>
          <w:iCs/>
          <w:lang w:eastAsia="it-IT"/>
        </w:rPr>
        <w:t>,</w:t>
      </w:r>
      <w:r w:rsidR="00C460E4" w:rsidRPr="002A16D1">
        <w:rPr>
          <w:rFonts w:eastAsia="Times New Roman" w:cs="Times New Roman"/>
          <w:iCs/>
          <w:lang w:eastAsia="it-IT"/>
        </w:rPr>
        <w:t xml:space="preserve"> </w:t>
      </w:r>
      <w:r w:rsidR="009D0116" w:rsidRPr="002A16D1">
        <w:rPr>
          <w:rFonts w:eastAsia="Times New Roman" w:cs="Times New Roman"/>
          <w:iCs/>
          <w:lang w:eastAsia="it-IT"/>
        </w:rPr>
        <w:t>propria</w:t>
      </w:r>
      <w:r w:rsidR="00611FEC" w:rsidRPr="002A16D1">
        <w:rPr>
          <w:rFonts w:eastAsia="Times New Roman" w:cs="Times New Roman"/>
          <w:iCs/>
          <w:lang w:eastAsia="it-IT"/>
        </w:rPr>
        <w:t xml:space="preserve"> </w:t>
      </w:r>
      <w:r w:rsidR="009D0116" w:rsidRPr="002A16D1">
        <w:rPr>
          <w:rFonts w:eastAsia="Times New Roman" w:cs="Times New Roman"/>
          <w:iCs/>
          <w:lang w:eastAsia="it-IT"/>
        </w:rPr>
        <w:t>de</w:t>
      </w:r>
      <w:r w:rsidR="00611FEC" w:rsidRPr="002A16D1">
        <w:rPr>
          <w:rFonts w:eastAsia="Times New Roman" w:cs="Times New Roman"/>
          <w:iCs/>
          <w:lang w:eastAsia="it-IT"/>
        </w:rPr>
        <w:t>llo specifico tipo di provvedimento</w:t>
      </w:r>
      <w:r w:rsidR="00047B6E" w:rsidRPr="002A16D1">
        <w:rPr>
          <w:rFonts w:eastAsia="Times New Roman" w:cs="Times New Roman"/>
          <w:iCs/>
          <w:lang w:eastAsia="it-IT"/>
        </w:rPr>
        <w:t>.</w:t>
      </w:r>
      <w:r w:rsidR="0005533A" w:rsidRPr="002A16D1">
        <w:rPr>
          <w:rFonts w:eastAsia="Times New Roman" w:cs="Times New Roman"/>
          <w:iCs/>
          <w:lang w:eastAsia="it-IT"/>
        </w:rPr>
        <w:t xml:space="preserve"> </w:t>
      </w:r>
    </w:p>
    <w:p w14:paraId="102048AC" w14:textId="7F7BEBBC" w:rsidR="00D850C7" w:rsidRPr="002A16D1" w:rsidRDefault="00D850C7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>Il rispetto della buona fede altrui verrebbe ad imporsi</w:t>
      </w:r>
      <w:r w:rsidR="00BA64C4" w:rsidRPr="002A16D1">
        <w:rPr>
          <w:rFonts w:eastAsia="Times New Roman" w:cs="Times New Roman"/>
          <w:iCs/>
          <w:lang w:eastAsia="it-IT"/>
        </w:rPr>
        <w:t>, infatti,</w:t>
      </w:r>
      <w:r w:rsidRPr="002A16D1">
        <w:rPr>
          <w:rFonts w:eastAsia="Times New Roman" w:cs="Times New Roman"/>
          <w:iCs/>
          <w:lang w:eastAsia="it-IT"/>
        </w:rPr>
        <w:t xml:space="preserve"> come finalità ulteriore</w:t>
      </w:r>
      <w:r w:rsidR="0017267E" w:rsidRPr="002A16D1">
        <w:rPr>
          <w:rFonts w:eastAsia="Times New Roman" w:cs="Times New Roman"/>
          <w:iCs/>
          <w:lang w:eastAsia="it-IT"/>
        </w:rPr>
        <w:t>, parallela e</w:t>
      </w:r>
      <w:r w:rsidRPr="002A16D1">
        <w:rPr>
          <w:rFonts w:eastAsia="Times New Roman" w:cs="Times New Roman"/>
          <w:iCs/>
          <w:lang w:eastAsia="it-IT"/>
        </w:rPr>
        <w:t xml:space="preserve"> aggiuntiva rispetto alla funzione</w:t>
      </w:r>
      <w:r w:rsidR="00B74740" w:rsidRPr="002A16D1">
        <w:rPr>
          <w:rFonts w:eastAsia="Times New Roman" w:cs="Times New Roman"/>
          <w:iCs/>
          <w:lang w:eastAsia="it-IT"/>
        </w:rPr>
        <w:t xml:space="preserve"> </w:t>
      </w:r>
      <w:r w:rsidR="00707B72" w:rsidRPr="002A16D1">
        <w:rPr>
          <w:rFonts w:eastAsia="Times New Roman" w:cs="Times New Roman"/>
          <w:iCs/>
          <w:lang w:eastAsia="it-IT"/>
        </w:rPr>
        <w:t xml:space="preserve">esclusiva </w:t>
      </w:r>
      <w:r w:rsidR="00B74740" w:rsidRPr="002A16D1">
        <w:rPr>
          <w:rFonts w:eastAsia="Times New Roman" w:cs="Times New Roman"/>
          <w:iCs/>
          <w:lang w:eastAsia="it-IT"/>
        </w:rPr>
        <w:t>d</w:t>
      </w:r>
      <w:r w:rsidR="00BA64C4" w:rsidRPr="002A16D1">
        <w:rPr>
          <w:rFonts w:eastAsia="Times New Roman" w:cs="Times New Roman"/>
          <w:iCs/>
          <w:lang w:eastAsia="it-IT"/>
        </w:rPr>
        <w:t xml:space="preserve">i ogni </w:t>
      </w:r>
      <w:r w:rsidR="00B74740" w:rsidRPr="002A16D1">
        <w:rPr>
          <w:rFonts w:eastAsia="Times New Roman" w:cs="Times New Roman"/>
          <w:iCs/>
          <w:lang w:eastAsia="it-IT"/>
        </w:rPr>
        <w:t>atto</w:t>
      </w:r>
      <w:r w:rsidR="00813439" w:rsidRPr="002A16D1">
        <w:rPr>
          <w:rFonts w:eastAsia="Times New Roman" w:cs="Times New Roman"/>
          <w:iCs/>
          <w:lang w:eastAsia="it-IT"/>
        </w:rPr>
        <w:t>;</w:t>
      </w:r>
      <w:r w:rsidRPr="002A16D1">
        <w:rPr>
          <w:rFonts w:eastAsia="Times New Roman" w:cs="Times New Roman"/>
          <w:iCs/>
          <w:lang w:eastAsia="it-IT"/>
        </w:rPr>
        <w:t xml:space="preserve"> una finalità capace</w:t>
      </w:r>
      <w:r w:rsidR="00970663" w:rsidRPr="002A16D1">
        <w:rPr>
          <w:rFonts w:eastAsia="Times New Roman" w:cs="Times New Roman"/>
          <w:iCs/>
          <w:lang w:eastAsia="it-IT"/>
        </w:rPr>
        <w:t>,</w:t>
      </w:r>
      <w:r w:rsidRPr="002A16D1">
        <w:rPr>
          <w:rFonts w:eastAsia="Times New Roman" w:cs="Times New Roman"/>
          <w:iCs/>
          <w:lang w:eastAsia="it-IT"/>
        </w:rPr>
        <w:t xml:space="preserve"> </w:t>
      </w:r>
      <w:r w:rsidR="00DF01A5" w:rsidRPr="002A16D1">
        <w:rPr>
          <w:rFonts w:eastAsia="Times New Roman" w:cs="Times New Roman"/>
          <w:iCs/>
          <w:lang w:eastAsia="it-IT"/>
        </w:rPr>
        <w:t>quindi</w:t>
      </w:r>
      <w:r w:rsidR="00970663" w:rsidRPr="002A16D1">
        <w:rPr>
          <w:rFonts w:eastAsia="Times New Roman" w:cs="Times New Roman"/>
          <w:iCs/>
          <w:lang w:eastAsia="it-IT"/>
        </w:rPr>
        <w:t>, d</w:t>
      </w:r>
      <w:r w:rsidR="007D33A6" w:rsidRPr="002A16D1">
        <w:rPr>
          <w:rFonts w:eastAsia="Times New Roman" w:cs="Times New Roman"/>
          <w:iCs/>
          <w:lang w:eastAsia="it-IT"/>
        </w:rPr>
        <w:t>’</w:t>
      </w:r>
      <w:r w:rsidR="00970663" w:rsidRPr="002A16D1">
        <w:rPr>
          <w:rFonts w:eastAsia="Times New Roman" w:cs="Times New Roman"/>
          <w:iCs/>
          <w:lang w:eastAsia="it-IT"/>
        </w:rPr>
        <w:t>ispirare</w:t>
      </w:r>
      <w:r w:rsidR="00625161" w:rsidRPr="002A16D1">
        <w:rPr>
          <w:rFonts w:eastAsia="Times New Roman" w:cs="Times New Roman"/>
          <w:iCs/>
          <w:lang w:eastAsia="it-IT"/>
        </w:rPr>
        <w:t xml:space="preserve"> </w:t>
      </w:r>
      <w:r w:rsidRPr="002A16D1">
        <w:rPr>
          <w:rFonts w:eastAsia="Times New Roman" w:cs="Times New Roman"/>
          <w:iCs/>
          <w:lang w:eastAsia="it-IT"/>
        </w:rPr>
        <w:t xml:space="preserve">l’azione amministrativa in modo diverso da quello che il principio di nominatività </w:t>
      </w:r>
      <w:r w:rsidR="00145A20" w:rsidRPr="002A16D1">
        <w:rPr>
          <w:rFonts w:eastAsia="Times New Roman" w:cs="Times New Roman"/>
          <w:iCs/>
          <w:lang w:eastAsia="it-IT"/>
        </w:rPr>
        <w:t>stabilisce</w:t>
      </w:r>
      <w:r w:rsidR="00D25E73" w:rsidRPr="002A16D1">
        <w:rPr>
          <w:rFonts w:eastAsia="Times New Roman" w:cs="Times New Roman"/>
          <w:iCs/>
          <w:lang w:eastAsia="it-IT"/>
        </w:rPr>
        <w:t xml:space="preserve"> </w:t>
      </w:r>
      <w:r w:rsidR="00DF01A5" w:rsidRPr="002A16D1">
        <w:rPr>
          <w:rFonts w:eastAsia="Times New Roman" w:cs="Times New Roman"/>
          <w:iCs/>
          <w:lang w:eastAsia="it-IT"/>
        </w:rPr>
        <w:t>per il</w:t>
      </w:r>
      <w:r w:rsidR="0074508F" w:rsidRPr="002A16D1">
        <w:rPr>
          <w:rFonts w:eastAsia="Times New Roman" w:cs="Times New Roman"/>
          <w:iCs/>
          <w:lang w:eastAsia="it-IT"/>
        </w:rPr>
        <w:t xml:space="preserve"> </w:t>
      </w:r>
      <w:r w:rsidR="004725B8" w:rsidRPr="002A16D1">
        <w:rPr>
          <w:rFonts w:eastAsia="Times New Roman" w:cs="Times New Roman"/>
          <w:iCs/>
          <w:lang w:eastAsia="it-IT"/>
        </w:rPr>
        <w:t xml:space="preserve">singolo </w:t>
      </w:r>
      <w:r w:rsidR="00813439" w:rsidRPr="002A16D1">
        <w:rPr>
          <w:rFonts w:eastAsia="Times New Roman" w:cs="Times New Roman"/>
          <w:iCs/>
          <w:lang w:eastAsia="it-IT"/>
        </w:rPr>
        <w:t>provvedimento</w:t>
      </w:r>
      <w:r w:rsidRPr="002A16D1">
        <w:rPr>
          <w:rFonts w:eastAsia="Times New Roman" w:cs="Times New Roman"/>
          <w:iCs/>
          <w:lang w:eastAsia="it-IT"/>
        </w:rPr>
        <w:t>.</w:t>
      </w:r>
    </w:p>
    <w:p w14:paraId="0352C678" w14:textId="1A9E2A5A" w:rsidR="00CB4E6B" w:rsidRPr="002A16D1" w:rsidRDefault="00145A20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 xml:space="preserve">In tale modo, però, </w:t>
      </w:r>
      <w:r w:rsidR="00813439" w:rsidRPr="002A16D1">
        <w:rPr>
          <w:rFonts w:eastAsia="Times New Roman" w:cs="Times New Roman"/>
          <w:iCs/>
          <w:lang w:eastAsia="it-IT"/>
        </w:rPr>
        <w:t>potrebbero</w:t>
      </w:r>
      <w:r w:rsidR="00903601" w:rsidRPr="002A16D1">
        <w:rPr>
          <w:rFonts w:eastAsia="Times New Roman" w:cs="Times New Roman"/>
          <w:iCs/>
          <w:lang w:eastAsia="it-IT"/>
        </w:rPr>
        <w:t xml:space="preserve"> </w:t>
      </w:r>
      <w:r w:rsidR="005B5A1A" w:rsidRPr="002A16D1">
        <w:rPr>
          <w:rFonts w:eastAsia="Times New Roman" w:cs="Times New Roman"/>
          <w:iCs/>
          <w:lang w:eastAsia="it-IT"/>
        </w:rPr>
        <w:t>darsi</w:t>
      </w:r>
      <w:r w:rsidR="00D35B55" w:rsidRPr="002A16D1">
        <w:rPr>
          <w:rFonts w:eastAsia="Times New Roman" w:cs="Times New Roman"/>
          <w:iCs/>
          <w:lang w:eastAsia="it-IT"/>
        </w:rPr>
        <w:t xml:space="preserve"> atti amministrativi </w:t>
      </w:r>
      <w:r w:rsidR="00AF5EDD" w:rsidRPr="002A16D1">
        <w:rPr>
          <w:rFonts w:eastAsia="Times New Roman" w:cs="Times New Roman"/>
          <w:iCs/>
          <w:lang w:eastAsia="it-IT"/>
        </w:rPr>
        <w:t>che</w:t>
      </w:r>
      <w:r w:rsidR="00D35B55" w:rsidRPr="002A16D1">
        <w:rPr>
          <w:rFonts w:eastAsia="Times New Roman" w:cs="Times New Roman"/>
          <w:iCs/>
          <w:lang w:eastAsia="it-IT"/>
        </w:rPr>
        <w:t>, pur non perseguendo la finalità istituzionale,</w:t>
      </w:r>
      <w:r w:rsidR="005B5A1A" w:rsidRPr="002A16D1">
        <w:rPr>
          <w:rFonts w:eastAsia="Times New Roman" w:cs="Times New Roman"/>
          <w:iCs/>
          <w:lang w:eastAsia="it-IT"/>
        </w:rPr>
        <w:t xml:space="preserve"> </w:t>
      </w:r>
      <w:r w:rsidR="00C24496" w:rsidRPr="002A16D1">
        <w:rPr>
          <w:rFonts w:eastAsia="Times New Roman" w:cs="Times New Roman"/>
          <w:iCs/>
          <w:lang w:eastAsia="it-IT"/>
        </w:rPr>
        <w:t>dovrebbero dirsi</w:t>
      </w:r>
      <w:r w:rsidR="00045491" w:rsidRPr="002A16D1">
        <w:rPr>
          <w:rFonts w:eastAsia="Times New Roman" w:cs="Times New Roman"/>
          <w:iCs/>
          <w:lang w:eastAsia="it-IT"/>
        </w:rPr>
        <w:t xml:space="preserve"> ugualmente validi, p</w:t>
      </w:r>
      <w:r w:rsidR="005163D5" w:rsidRPr="002A16D1">
        <w:rPr>
          <w:rFonts w:eastAsia="Times New Roman" w:cs="Times New Roman"/>
          <w:iCs/>
          <w:lang w:eastAsia="it-IT"/>
        </w:rPr>
        <w:t>u</w:t>
      </w:r>
      <w:r w:rsidR="00AF5EDD" w:rsidRPr="002A16D1">
        <w:rPr>
          <w:rFonts w:eastAsia="Times New Roman" w:cs="Times New Roman"/>
          <w:iCs/>
          <w:lang w:eastAsia="it-IT"/>
        </w:rPr>
        <w:t>rché</w:t>
      </w:r>
      <w:r w:rsidR="00045491" w:rsidRPr="002A16D1">
        <w:rPr>
          <w:rFonts w:eastAsia="Times New Roman" w:cs="Times New Roman"/>
          <w:iCs/>
          <w:lang w:eastAsia="it-IT"/>
        </w:rPr>
        <w:t xml:space="preserve"> </w:t>
      </w:r>
      <w:r w:rsidR="00D35B55" w:rsidRPr="002A16D1">
        <w:rPr>
          <w:rFonts w:eastAsia="Times New Roman" w:cs="Times New Roman"/>
          <w:iCs/>
          <w:lang w:eastAsia="it-IT"/>
        </w:rPr>
        <w:t xml:space="preserve">assunti in ossequio </w:t>
      </w:r>
      <w:r w:rsidR="007930BD" w:rsidRPr="002A16D1">
        <w:rPr>
          <w:rFonts w:eastAsia="Times New Roman" w:cs="Times New Roman"/>
          <w:iCs/>
          <w:lang w:eastAsia="it-IT"/>
        </w:rPr>
        <w:t>a</w:t>
      </w:r>
      <w:r w:rsidR="00F61A4F" w:rsidRPr="002A16D1">
        <w:rPr>
          <w:rFonts w:eastAsia="Times New Roman" w:cs="Times New Roman"/>
          <w:iCs/>
          <w:lang w:eastAsia="it-IT"/>
        </w:rPr>
        <w:t>lla clausola generale</w:t>
      </w:r>
      <w:r w:rsidR="00F930D3" w:rsidRPr="002A16D1">
        <w:rPr>
          <w:rFonts w:eastAsia="Times New Roman" w:cs="Times New Roman"/>
          <w:iCs/>
          <w:lang w:eastAsia="it-IT"/>
        </w:rPr>
        <w:t xml:space="preserve"> di </w:t>
      </w:r>
      <w:r w:rsidR="001B14E0" w:rsidRPr="002A16D1">
        <w:rPr>
          <w:rFonts w:eastAsia="Times New Roman" w:cs="Times New Roman"/>
          <w:iCs/>
          <w:lang w:eastAsia="it-IT"/>
        </w:rPr>
        <w:t xml:space="preserve">buona </w:t>
      </w:r>
      <w:r w:rsidR="009B5F5F" w:rsidRPr="002A16D1">
        <w:rPr>
          <w:rFonts w:eastAsia="Times New Roman" w:cs="Times New Roman"/>
          <w:iCs/>
          <w:lang w:eastAsia="it-IT"/>
        </w:rPr>
        <w:t>fede</w:t>
      </w:r>
      <w:r w:rsidR="00813439" w:rsidRPr="002A16D1">
        <w:rPr>
          <w:rFonts w:eastAsia="Times New Roman" w:cs="Times New Roman"/>
          <w:iCs/>
          <w:lang w:eastAsia="it-IT"/>
        </w:rPr>
        <w:t xml:space="preserve">, giacché all’amministrazione </w:t>
      </w:r>
      <w:r w:rsidR="00265AE4" w:rsidRPr="002A16D1">
        <w:rPr>
          <w:rFonts w:eastAsia="Times New Roman" w:cs="Times New Roman"/>
          <w:iCs/>
          <w:lang w:eastAsia="it-IT"/>
        </w:rPr>
        <w:t xml:space="preserve">non </w:t>
      </w:r>
      <w:r w:rsidR="00813439" w:rsidRPr="002A16D1">
        <w:rPr>
          <w:rFonts w:eastAsia="Times New Roman" w:cs="Times New Roman"/>
          <w:iCs/>
          <w:lang w:eastAsia="it-IT"/>
        </w:rPr>
        <w:t xml:space="preserve">si </w:t>
      </w:r>
      <w:r w:rsidR="00265AE4" w:rsidRPr="002A16D1">
        <w:rPr>
          <w:rFonts w:eastAsia="Times New Roman" w:cs="Times New Roman"/>
          <w:iCs/>
          <w:lang w:eastAsia="it-IT"/>
        </w:rPr>
        <w:t xml:space="preserve">può </w:t>
      </w:r>
      <w:r w:rsidR="00813439" w:rsidRPr="002A16D1">
        <w:rPr>
          <w:rFonts w:eastAsia="Times New Roman" w:cs="Times New Roman"/>
          <w:iCs/>
          <w:lang w:eastAsia="it-IT"/>
        </w:rPr>
        <w:t>chiedere di dover</w:t>
      </w:r>
      <w:r w:rsidR="007D33A6" w:rsidRPr="002A16D1">
        <w:rPr>
          <w:rFonts w:eastAsia="Times New Roman" w:cs="Times New Roman"/>
          <w:iCs/>
          <w:lang w:eastAsia="it-IT"/>
        </w:rPr>
        <w:t xml:space="preserve"> scegliere </w:t>
      </w:r>
      <w:r w:rsidR="003D10F7" w:rsidRPr="002A16D1">
        <w:rPr>
          <w:rFonts w:eastAsia="Times New Roman" w:cs="Times New Roman"/>
          <w:iCs/>
          <w:lang w:eastAsia="it-IT"/>
        </w:rPr>
        <w:t xml:space="preserve">tra </w:t>
      </w:r>
      <w:r w:rsidR="007D33A6" w:rsidRPr="002A16D1">
        <w:rPr>
          <w:rFonts w:eastAsia="Times New Roman" w:cs="Times New Roman"/>
          <w:iCs/>
          <w:lang w:eastAsia="it-IT"/>
        </w:rPr>
        <w:t xml:space="preserve">emanare un atto illegittimo o commettere un illecito. </w:t>
      </w:r>
    </w:p>
    <w:p w14:paraId="26427CF6" w14:textId="06C69177" w:rsidR="007347C8" w:rsidRPr="002A16D1" w:rsidRDefault="007D33A6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>La tutela della buona fede, se intesa come canone generale di comportamento, rientr</w:t>
      </w:r>
      <w:r w:rsidR="00A177F2" w:rsidRPr="002A16D1">
        <w:rPr>
          <w:rFonts w:eastAsia="Times New Roman" w:cs="Times New Roman"/>
          <w:iCs/>
          <w:lang w:eastAsia="it-IT"/>
        </w:rPr>
        <w:t>erebbe</w:t>
      </w:r>
      <w:r w:rsidRPr="002A16D1">
        <w:rPr>
          <w:rFonts w:eastAsia="Times New Roman" w:cs="Times New Roman"/>
          <w:iCs/>
          <w:lang w:eastAsia="it-IT"/>
        </w:rPr>
        <w:t xml:space="preserve"> così nel novero dei motivi </w:t>
      </w:r>
      <w:r w:rsidR="005163D5" w:rsidRPr="002A16D1">
        <w:rPr>
          <w:rFonts w:eastAsia="Times New Roman" w:cs="Times New Roman"/>
          <w:iCs/>
          <w:lang w:eastAsia="it-IT"/>
        </w:rPr>
        <w:t>capaci di giustificare la legittima</w:t>
      </w:r>
      <w:r w:rsidRPr="002A16D1">
        <w:rPr>
          <w:rFonts w:eastAsia="Times New Roman" w:cs="Times New Roman"/>
          <w:iCs/>
          <w:lang w:eastAsia="it-IT"/>
        </w:rPr>
        <w:t xml:space="preserve"> produzione di </w:t>
      </w:r>
      <w:r w:rsidR="00322784" w:rsidRPr="002A16D1">
        <w:rPr>
          <w:rFonts w:eastAsia="Times New Roman" w:cs="Times New Roman"/>
          <w:iCs/>
          <w:lang w:eastAsia="it-IT"/>
        </w:rPr>
        <w:t xml:space="preserve">un </w:t>
      </w:r>
      <w:r w:rsidRPr="002A16D1">
        <w:rPr>
          <w:rFonts w:eastAsia="Times New Roman" w:cs="Times New Roman"/>
          <w:iCs/>
          <w:lang w:eastAsia="it-IT"/>
        </w:rPr>
        <w:t>qualsiasi provvedimento.</w:t>
      </w:r>
    </w:p>
    <w:p w14:paraId="44BE3430" w14:textId="664CFE8F" w:rsidR="002438CC" w:rsidRPr="002A16D1" w:rsidRDefault="002438CC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lastRenderedPageBreak/>
        <w:t xml:space="preserve">Esemplificando, si potrebbe </w:t>
      </w:r>
      <w:r w:rsidR="007D33A6" w:rsidRPr="002A16D1">
        <w:rPr>
          <w:rFonts w:eastAsia="Times New Roman" w:cs="Times New Roman"/>
          <w:iCs/>
          <w:lang w:eastAsia="it-IT"/>
        </w:rPr>
        <w:t xml:space="preserve">quindi </w:t>
      </w:r>
      <w:r w:rsidRPr="002A16D1">
        <w:rPr>
          <w:rFonts w:eastAsia="Times New Roman" w:cs="Times New Roman"/>
          <w:iCs/>
          <w:lang w:eastAsia="it-IT"/>
        </w:rPr>
        <w:t xml:space="preserve">espropriare non perché l’opera </w:t>
      </w:r>
      <w:r w:rsidR="007264EF" w:rsidRPr="002A16D1">
        <w:rPr>
          <w:rFonts w:eastAsia="Times New Roman" w:cs="Times New Roman"/>
          <w:iCs/>
          <w:lang w:eastAsia="it-IT"/>
        </w:rPr>
        <w:t xml:space="preserve">sia di pubblica utilità, ma per non scontentare </w:t>
      </w:r>
      <w:r w:rsidR="007D497C" w:rsidRPr="002A16D1">
        <w:rPr>
          <w:rFonts w:eastAsia="Times New Roman" w:cs="Times New Roman"/>
          <w:iCs/>
          <w:lang w:eastAsia="it-IT"/>
        </w:rPr>
        <w:t xml:space="preserve">i </w:t>
      </w:r>
      <w:r w:rsidR="007264EF" w:rsidRPr="002A16D1">
        <w:rPr>
          <w:rFonts w:eastAsia="Times New Roman" w:cs="Times New Roman"/>
          <w:iCs/>
          <w:lang w:eastAsia="it-IT"/>
        </w:rPr>
        <w:t xml:space="preserve">beneficiari </w:t>
      </w:r>
      <w:r w:rsidR="00D01684" w:rsidRPr="002A16D1">
        <w:rPr>
          <w:rFonts w:eastAsia="Times New Roman" w:cs="Times New Roman"/>
          <w:iCs/>
          <w:lang w:eastAsia="it-IT"/>
        </w:rPr>
        <w:t>dell’atto ablativo</w:t>
      </w:r>
      <w:r w:rsidR="0079629E" w:rsidRPr="002A16D1">
        <w:rPr>
          <w:rFonts w:eastAsia="Times New Roman" w:cs="Times New Roman"/>
          <w:iCs/>
          <w:lang w:eastAsia="it-IT"/>
        </w:rPr>
        <w:t xml:space="preserve">; si potrebbe </w:t>
      </w:r>
      <w:r w:rsidR="005163D5" w:rsidRPr="002A16D1">
        <w:rPr>
          <w:rFonts w:eastAsia="Times New Roman" w:cs="Times New Roman"/>
          <w:iCs/>
          <w:lang w:eastAsia="it-IT"/>
        </w:rPr>
        <w:t>rilasciare</w:t>
      </w:r>
      <w:r w:rsidR="002E55C3" w:rsidRPr="002A16D1">
        <w:rPr>
          <w:rFonts w:eastAsia="Times New Roman" w:cs="Times New Roman"/>
          <w:iCs/>
          <w:lang w:eastAsia="it-IT"/>
        </w:rPr>
        <w:t xml:space="preserve"> </w:t>
      </w:r>
      <w:r w:rsidR="00C37CD6" w:rsidRPr="002A16D1">
        <w:rPr>
          <w:rFonts w:eastAsia="Times New Roman" w:cs="Times New Roman"/>
          <w:iCs/>
          <w:lang w:eastAsia="it-IT"/>
        </w:rPr>
        <w:t xml:space="preserve">un permesso di costruire non perché </w:t>
      </w:r>
      <w:r w:rsidR="00F07027" w:rsidRPr="002A16D1">
        <w:rPr>
          <w:rFonts w:eastAsia="Times New Roman" w:cs="Times New Roman"/>
          <w:iCs/>
          <w:lang w:eastAsia="it-IT"/>
        </w:rPr>
        <w:t>l’intervento</w:t>
      </w:r>
      <w:r w:rsidR="00C37CD6" w:rsidRPr="002A16D1">
        <w:rPr>
          <w:rFonts w:eastAsia="Times New Roman" w:cs="Times New Roman"/>
          <w:iCs/>
          <w:lang w:eastAsia="it-IT"/>
        </w:rPr>
        <w:t xml:space="preserve"> sia conforme agli strumenti urbanistici, ma perché il privato </w:t>
      </w:r>
      <w:r w:rsidR="00622425" w:rsidRPr="002A16D1">
        <w:rPr>
          <w:rFonts w:eastAsia="Times New Roman" w:cs="Times New Roman"/>
          <w:iCs/>
          <w:lang w:eastAsia="it-IT"/>
        </w:rPr>
        <w:t>a</w:t>
      </w:r>
      <w:r w:rsidR="00DF71A6" w:rsidRPr="002A16D1">
        <w:rPr>
          <w:rFonts w:eastAsia="Times New Roman" w:cs="Times New Roman"/>
          <w:iCs/>
          <w:lang w:eastAsia="it-IT"/>
        </w:rPr>
        <w:t>vrebbe</w:t>
      </w:r>
      <w:r w:rsidR="00C37CD6" w:rsidRPr="002A16D1">
        <w:rPr>
          <w:rFonts w:eastAsia="Times New Roman" w:cs="Times New Roman"/>
          <w:iCs/>
          <w:lang w:eastAsia="it-IT"/>
        </w:rPr>
        <w:t xml:space="preserve"> consolidato </w:t>
      </w:r>
      <w:r w:rsidR="002F55CF" w:rsidRPr="002A16D1">
        <w:rPr>
          <w:rFonts w:eastAsia="Times New Roman" w:cs="Times New Roman"/>
          <w:iCs/>
          <w:lang w:eastAsia="it-IT"/>
        </w:rPr>
        <w:t>un’</w:t>
      </w:r>
      <w:r w:rsidR="00A02047" w:rsidRPr="002A16D1">
        <w:rPr>
          <w:rFonts w:eastAsia="Times New Roman" w:cs="Times New Roman"/>
          <w:iCs/>
          <w:lang w:eastAsia="it-IT"/>
        </w:rPr>
        <w:t>aspettativa</w:t>
      </w:r>
      <w:r w:rsidR="00055164" w:rsidRPr="002A16D1">
        <w:rPr>
          <w:rFonts w:eastAsia="Times New Roman" w:cs="Times New Roman"/>
          <w:iCs/>
          <w:lang w:eastAsia="it-IT"/>
        </w:rPr>
        <w:t xml:space="preserve"> </w:t>
      </w:r>
      <w:r w:rsidR="005163D5" w:rsidRPr="002A16D1">
        <w:rPr>
          <w:rFonts w:eastAsia="Times New Roman" w:cs="Times New Roman"/>
          <w:iCs/>
          <w:lang w:eastAsia="it-IT"/>
        </w:rPr>
        <w:t>edificatoria</w:t>
      </w:r>
      <w:r w:rsidR="00055164" w:rsidRPr="002A16D1">
        <w:rPr>
          <w:rFonts w:eastAsia="Times New Roman" w:cs="Times New Roman"/>
          <w:iCs/>
          <w:lang w:eastAsia="it-IT"/>
        </w:rPr>
        <w:t>. Come</w:t>
      </w:r>
      <w:r w:rsidR="00961EC5" w:rsidRPr="002A16D1">
        <w:rPr>
          <w:rFonts w:eastAsia="Times New Roman" w:cs="Times New Roman"/>
          <w:iCs/>
          <w:lang w:eastAsia="it-IT"/>
        </w:rPr>
        <w:t xml:space="preserve"> </w:t>
      </w:r>
      <w:r w:rsidR="00055164" w:rsidRPr="002A16D1">
        <w:rPr>
          <w:rFonts w:eastAsia="Times New Roman" w:cs="Times New Roman"/>
          <w:iCs/>
          <w:lang w:eastAsia="it-IT"/>
        </w:rPr>
        <w:t>nel caso esaminato dalla Plenaria, si potrebbe</w:t>
      </w:r>
      <w:r w:rsidR="005345A8" w:rsidRPr="002A16D1">
        <w:rPr>
          <w:rFonts w:eastAsia="Times New Roman" w:cs="Times New Roman"/>
          <w:iCs/>
          <w:lang w:eastAsia="it-IT"/>
        </w:rPr>
        <w:t xml:space="preserve"> </w:t>
      </w:r>
      <w:r w:rsidR="00961EC5" w:rsidRPr="002A16D1">
        <w:rPr>
          <w:rFonts w:eastAsia="Times New Roman" w:cs="Times New Roman"/>
          <w:iCs/>
          <w:lang w:eastAsia="it-IT"/>
        </w:rPr>
        <w:t xml:space="preserve">mantenere in vita una gara illegittima </w:t>
      </w:r>
      <w:r w:rsidR="005163D5" w:rsidRPr="002A16D1">
        <w:rPr>
          <w:rFonts w:eastAsia="Times New Roman" w:cs="Times New Roman"/>
          <w:iCs/>
          <w:lang w:eastAsia="it-IT"/>
        </w:rPr>
        <w:t>al solo scopo di</w:t>
      </w:r>
      <w:r w:rsidR="00BD1338" w:rsidRPr="002A16D1">
        <w:rPr>
          <w:rFonts w:eastAsia="Times New Roman" w:cs="Times New Roman"/>
          <w:iCs/>
          <w:lang w:eastAsia="it-IT"/>
        </w:rPr>
        <w:t xml:space="preserve"> non ledere l’affidamento </w:t>
      </w:r>
      <w:r w:rsidR="001527CC" w:rsidRPr="002A16D1">
        <w:rPr>
          <w:rFonts w:eastAsia="Times New Roman" w:cs="Times New Roman"/>
          <w:iCs/>
          <w:lang w:eastAsia="it-IT"/>
        </w:rPr>
        <w:t>dei concorrenti</w:t>
      </w:r>
      <w:r w:rsidR="00BD1338" w:rsidRPr="002A16D1">
        <w:rPr>
          <w:rFonts w:eastAsia="Times New Roman" w:cs="Times New Roman"/>
          <w:iCs/>
          <w:lang w:eastAsia="it-IT"/>
        </w:rPr>
        <w:t>.</w:t>
      </w:r>
    </w:p>
    <w:p w14:paraId="4888F72C" w14:textId="04A9CAC4" w:rsidR="00433CCA" w:rsidRPr="002A16D1" w:rsidRDefault="00265AE4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>Le ricadute di un tale assunto sono gravi</w:t>
      </w:r>
      <w:r w:rsidR="00433CCA" w:rsidRPr="002A16D1">
        <w:rPr>
          <w:rFonts w:eastAsia="Times New Roman" w:cs="Times New Roman"/>
          <w:iCs/>
          <w:lang w:eastAsia="it-IT"/>
        </w:rPr>
        <w:t xml:space="preserve"> e</w:t>
      </w:r>
      <w:r w:rsidR="00E91654" w:rsidRPr="002A16D1">
        <w:rPr>
          <w:rFonts w:eastAsia="Times New Roman" w:cs="Times New Roman"/>
          <w:iCs/>
          <w:lang w:eastAsia="it-IT"/>
        </w:rPr>
        <w:t xml:space="preserve"> solo apparentemente favorevoli per il cittadino</w:t>
      </w:r>
      <w:r w:rsidR="00433CCA" w:rsidRPr="002A16D1">
        <w:rPr>
          <w:rFonts w:eastAsia="Times New Roman" w:cs="Times New Roman"/>
          <w:iCs/>
          <w:lang w:eastAsia="it-IT"/>
        </w:rPr>
        <w:t>.</w:t>
      </w:r>
      <w:r w:rsidR="00D52BBB" w:rsidRPr="002A16D1">
        <w:rPr>
          <w:rFonts w:eastAsia="Times New Roman" w:cs="Times New Roman"/>
          <w:iCs/>
          <w:lang w:eastAsia="it-IT"/>
        </w:rPr>
        <w:t xml:space="preserve"> O meglio, </w:t>
      </w:r>
      <w:r w:rsidR="00C57347" w:rsidRPr="002A16D1">
        <w:rPr>
          <w:rFonts w:eastAsia="Times New Roman" w:cs="Times New Roman"/>
          <w:iCs/>
          <w:lang w:eastAsia="it-IT"/>
        </w:rPr>
        <w:t>esse</w:t>
      </w:r>
      <w:r w:rsidR="00B35831" w:rsidRPr="002A16D1">
        <w:rPr>
          <w:rFonts w:eastAsia="Times New Roman" w:cs="Times New Roman"/>
          <w:iCs/>
          <w:lang w:eastAsia="it-IT"/>
        </w:rPr>
        <w:t xml:space="preserve">, magari, sono </w:t>
      </w:r>
      <w:r w:rsidR="00D52BBB" w:rsidRPr="002A16D1">
        <w:rPr>
          <w:rFonts w:eastAsia="Times New Roman" w:cs="Times New Roman"/>
          <w:iCs/>
          <w:lang w:eastAsia="it-IT"/>
        </w:rPr>
        <w:t>favorevol</w:t>
      </w:r>
      <w:r w:rsidR="00C57347" w:rsidRPr="002A16D1">
        <w:rPr>
          <w:rFonts w:eastAsia="Times New Roman" w:cs="Times New Roman"/>
          <w:iCs/>
          <w:lang w:eastAsia="it-IT"/>
        </w:rPr>
        <w:t>i</w:t>
      </w:r>
      <w:r w:rsidR="00C8154B" w:rsidRPr="002A16D1">
        <w:rPr>
          <w:rFonts w:eastAsia="Times New Roman" w:cs="Times New Roman"/>
          <w:iCs/>
          <w:lang w:eastAsia="it-IT"/>
        </w:rPr>
        <w:t xml:space="preserve"> nel</w:t>
      </w:r>
      <w:r w:rsidR="00D52BBB" w:rsidRPr="002A16D1">
        <w:rPr>
          <w:rFonts w:eastAsia="Times New Roman" w:cs="Times New Roman"/>
          <w:iCs/>
          <w:lang w:eastAsia="it-IT"/>
        </w:rPr>
        <w:t xml:space="preserve"> caso contingente, ma </w:t>
      </w:r>
      <w:r w:rsidR="001D1718" w:rsidRPr="002A16D1">
        <w:rPr>
          <w:rFonts w:eastAsia="Times New Roman" w:cs="Times New Roman"/>
          <w:iCs/>
          <w:lang w:eastAsia="it-IT"/>
        </w:rPr>
        <w:t>si</w:t>
      </w:r>
      <w:r w:rsidR="00C57347" w:rsidRPr="002A16D1">
        <w:rPr>
          <w:rFonts w:eastAsia="Times New Roman" w:cs="Times New Roman"/>
          <w:iCs/>
          <w:lang w:eastAsia="it-IT"/>
        </w:rPr>
        <w:t xml:space="preserve"> rivelano pregiudizievoli</w:t>
      </w:r>
      <w:r w:rsidR="004E79AA" w:rsidRPr="002A16D1">
        <w:rPr>
          <w:rFonts w:eastAsia="Times New Roman" w:cs="Times New Roman"/>
          <w:iCs/>
          <w:lang w:eastAsia="it-IT"/>
        </w:rPr>
        <w:t xml:space="preserve"> </w:t>
      </w:r>
      <w:r w:rsidR="00143191" w:rsidRPr="002A16D1">
        <w:rPr>
          <w:rFonts w:eastAsia="Times New Roman" w:cs="Times New Roman"/>
          <w:iCs/>
          <w:lang w:eastAsia="it-IT"/>
        </w:rPr>
        <w:t>quanto al</w:t>
      </w:r>
      <w:r w:rsidR="00C57347" w:rsidRPr="002A16D1">
        <w:rPr>
          <w:rFonts w:eastAsia="Times New Roman" w:cs="Times New Roman"/>
          <w:iCs/>
          <w:lang w:eastAsia="it-IT"/>
        </w:rPr>
        <w:t xml:space="preserve"> </w:t>
      </w:r>
      <w:r w:rsidR="004E79AA" w:rsidRPr="002A16D1">
        <w:rPr>
          <w:rFonts w:eastAsia="Times New Roman" w:cs="Times New Roman"/>
          <w:iCs/>
          <w:lang w:eastAsia="it-IT"/>
        </w:rPr>
        <w:t xml:space="preserve">generale </w:t>
      </w:r>
      <w:r w:rsidR="00745383" w:rsidRPr="002A16D1">
        <w:rPr>
          <w:rFonts w:eastAsia="Times New Roman" w:cs="Times New Roman"/>
          <w:iCs/>
          <w:lang w:eastAsia="it-IT"/>
        </w:rPr>
        <w:t xml:space="preserve">atteggiarsi </w:t>
      </w:r>
      <w:r w:rsidR="004E79AA" w:rsidRPr="002A16D1">
        <w:rPr>
          <w:rFonts w:eastAsia="Times New Roman" w:cs="Times New Roman"/>
          <w:iCs/>
          <w:lang w:eastAsia="it-IT"/>
        </w:rPr>
        <w:t xml:space="preserve">dei rapporti </w:t>
      </w:r>
      <w:r w:rsidR="008C0A50" w:rsidRPr="002A16D1">
        <w:rPr>
          <w:rFonts w:eastAsia="Times New Roman" w:cs="Times New Roman"/>
          <w:iCs/>
          <w:lang w:eastAsia="it-IT"/>
        </w:rPr>
        <w:t>con</w:t>
      </w:r>
      <w:r w:rsidR="004E79AA" w:rsidRPr="002A16D1">
        <w:rPr>
          <w:rFonts w:eastAsia="Times New Roman" w:cs="Times New Roman"/>
          <w:iCs/>
          <w:lang w:eastAsia="it-IT"/>
        </w:rPr>
        <w:t xml:space="preserve"> l’autorità</w:t>
      </w:r>
      <w:r w:rsidR="000655C2" w:rsidRPr="002A16D1">
        <w:rPr>
          <w:rFonts w:eastAsia="Times New Roman" w:cs="Times New Roman"/>
          <w:iCs/>
          <w:lang w:eastAsia="it-IT"/>
        </w:rPr>
        <w:t>.</w:t>
      </w:r>
    </w:p>
    <w:p w14:paraId="10A5C5B0" w14:textId="5FFA8DD1" w:rsidR="0020469E" w:rsidRPr="002A16D1" w:rsidRDefault="00433CCA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 xml:space="preserve">A me pare, infatti, che </w:t>
      </w:r>
      <w:r w:rsidR="00F4117B" w:rsidRPr="002A16D1">
        <w:rPr>
          <w:rFonts w:eastAsia="Times New Roman" w:cs="Times New Roman"/>
          <w:iCs/>
          <w:lang w:eastAsia="it-IT"/>
        </w:rPr>
        <w:t xml:space="preserve">l’impostazione in esame </w:t>
      </w:r>
      <w:r w:rsidR="00893458" w:rsidRPr="002A16D1">
        <w:rPr>
          <w:rFonts w:eastAsia="Times New Roman" w:cs="Times New Roman"/>
          <w:iCs/>
          <w:lang w:eastAsia="it-IT"/>
        </w:rPr>
        <w:t xml:space="preserve">finisca per </w:t>
      </w:r>
      <w:r w:rsidR="00835DE5" w:rsidRPr="002A16D1">
        <w:rPr>
          <w:rFonts w:eastAsia="Times New Roman" w:cs="Times New Roman"/>
          <w:iCs/>
          <w:lang w:eastAsia="it-IT"/>
        </w:rPr>
        <w:t>sovvertire</w:t>
      </w:r>
      <w:r w:rsidR="00F4117B" w:rsidRPr="002A16D1">
        <w:rPr>
          <w:rFonts w:eastAsia="Times New Roman" w:cs="Times New Roman"/>
          <w:iCs/>
          <w:lang w:eastAsia="it-IT"/>
        </w:rPr>
        <w:t xml:space="preserve"> uno dei principi fondamentali</w:t>
      </w:r>
      <w:r w:rsidR="00265AE4" w:rsidRPr="002A16D1">
        <w:rPr>
          <w:rFonts w:eastAsia="Times New Roman" w:cs="Times New Roman"/>
          <w:iCs/>
          <w:lang w:eastAsia="it-IT"/>
        </w:rPr>
        <w:t xml:space="preserve"> della disciplina</w:t>
      </w:r>
      <w:r w:rsidR="00F4117B" w:rsidRPr="002A16D1">
        <w:rPr>
          <w:rFonts w:eastAsia="Times New Roman" w:cs="Times New Roman"/>
          <w:iCs/>
          <w:lang w:eastAsia="it-IT"/>
        </w:rPr>
        <w:t>.</w:t>
      </w:r>
      <w:r w:rsidR="00394891" w:rsidRPr="002A16D1">
        <w:rPr>
          <w:rFonts w:eastAsia="Times New Roman" w:cs="Times New Roman"/>
          <w:iCs/>
          <w:lang w:eastAsia="it-IT"/>
        </w:rPr>
        <w:t xml:space="preserve"> </w:t>
      </w:r>
      <w:r w:rsidR="00F4117B" w:rsidRPr="002A16D1">
        <w:rPr>
          <w:rFonts w:eastAsia="Times New Roman" w:cs="Times New Roman"/>
          <w:iCs/>
          <w:lang w:eastAsia="it-IT"/>
        </w:rPr>
        <w:t xml:space="preserve">Vale a dire che </w:t>
      </w:r>
      <w:r w:rsidR="009A724E" w:rsidRPr="002A16D1">
        <w:rPr>
          <w:rFonts w:eastAsia="Times New Roman" w:cs="Times New Roman"/>
          <w:iCs/>
          <w:lang w:eastAsia="it-IT"/>
        </w:rPr>
        <w:t xml:space="preserve">una pubblica </w:t>
      </w:r>
      <w:r w:rsidR="000960EA" w:rsidRPr="002A16D1">
        <w:rPr>
          <w:rFonts w:eastAsia="Times New Roman" w:cs="Times New Roman"/>
          <w:iCs/>
          <w:lang w:eastAsia="it-IT"/>
        </w:rPr>
        <w:t>amministrazione</w:t>
      </w:r>
      <w:r w:rsidR="009A724E" w:rsidRPr="002A16D1">
        <w:rPr>
          <w:rFonts w:eastAsia="Times New Roman" w:cs="Times New Roman"/>
          <w:iCs/>
          <w:lang w:eastAsia="it-IT"/>
        </w:rPr>
        <w:t xml:space="preserve"> </w:t>
      </w:r>
      <w:r w:rsidR="00182CC5" w:rsidRPr="002A16D1">
        <w:rPr>
          <w:rFonts w:eastAsia="Times New Roman" w:cs="Times New Roman"/>
          <w:iCs/>
          <w:lang w:eastAsia="it-IT"/>
        </w:rPr>
        <w:t xml:space="preserve">ha ragione di </w:t>
      </w:r>
      <w:r w:rsidR="00D024DF" w:rsidRPr="002A16D1">
        <w:rPr>
          <w:rFonts w:eastAsia="Times New Roman" w:cs="Times New Roman"/>
          <w:iCs/>
          <w:lang w:eastAsia="it-IT"/>
        </w:rPr>
        <w:t>es</w:t>
      </w:r>
      <w:r w:rsidR="00A93636" w:rsidRPr="002A16D1">
        <w:rPr>
          <w:rFonts w:eastAsia="Times New Roman" w:cs="Times New Roman"/>
          <w:iCs/>
          <w:lang w:eastAsia="it-IT"/>
        </w:rPr>
        <w:t>istere</w:t>
      </w:r>
      <w:r w:rsidR="009A724E" w:rsidRPr="002A16D1">
        <w:rPr>
          <w:rFonts w:eastAsia="Times New Roman" w:cs="Times New Roman"/>
          <w:iCs/>
          <w:lang w:eastAsia="it-IT"/>
        </w:rPr>
        <w:t xml:space="preserve"> solo </w:t>
      </w:r>
      <w:r w:rsidR="00BA2B4A" w:rsidRPr="002A16D1">
        <w:rPr>
          <w:rFonts w:eastAsia="Times New Roman" w:cs="Times New Roman"/>
          <w:iCs/>
          <w:lang w:eastAsia="it-IT"/>
        </w:rPr>
        <w:t xml:space="preserve">in </w:t>
      </w:r>
      <w:r w:rsidR="00640101" w:rsidRPr="002A16D1">
        <w:rPr>
          <w:rFonts w:eastAsia="Times New Roman" w:cs="Times New Roman"/>
          <w:iCs/>
          <w:lang w:eastAsia="it-IT"/>
        </w:rPr>
        <w:t>vista</w:t>
      </w:r>
      <w:r w:rsidR="00BA2B4A" w:rsidRPr="002A16D1">
        <w:rPr>
          <w:rFonts w:eastAsia="Times New Roman" w:cs="Times New Roman"/>
          <w:iCs/>
          <w:lang w:eastAsia="it-IT"/>
        </w:rPr>
        <w:t xml:space="preserve"> di un fine predeterminato dalla legge</w:t>
      </w:r>
      <w:r w:rsidR="00394891" w:rsidRPr="002A16D1">
        <w:rPr>
          <w:rFonts w:eastAsia="Times New Roman" w:cs="Times New Roman"/>
          <w:iCs/>
          <w:lang w:eastAsia="it-IT"/>
        </w:rPr>
        <w:t>, non essendovi</w:t>
      </w:r>
      <w:r w:rsidR="005163D5" w:rsidRPr="002A16D1">
        <w:rPr>
          <w:rFonts w:eastAsia="Times New Roman" w:cs="Times New Roman"/>
          <w:iCs/>
          <w:lang w:eastAsia="it-IT"/>
        </w:rPr>
        <w:t xml:space="preserve"> </w:t>
      </w:r>
      <w:r w:rsidR="00394891" w:rsidRPr="002A16D1">
        <w:rPr>
          <w:rFonts w:eastAsia="Times New Roman" w:cs="Times New Roman"/>
          <w:iCs/>
          <w:lang w:eastAsia="it-IT"/>
        </w:rPr>
        <w:t xml:space="preserve">alcun </w:t>
      </w:r>
      <w:r w:rsidR="0020469E" w:rsidRPr="002A16D1">
        <w:rPr>
          <w:rFonts w:eastAsia="Times New Roman" w:cs="Times New Roman"/>
          <w:iCs/>
          <w:lang w:eastAsia="it-IT"/>
        </w:rPr>
        <w:t xml:space="preserve">bisogno di </w:t>
      </w:r>
      <w:r w:rsidR="003E2E89" w:rsidRPr="002A16D1">
        <w:rPr>
          <w:rFonts w:eastAsia="Times New Roman" w:cs="Times New Roman"/>
          <w:iCs/>
          <w:lang w:eastAsia="it-IT"/>
        </w:rPr>
        <w:t>costruire</w:t>
      </w:r>
      <w:r w:rsidR="00717DD1" w:rsidRPr="002A16D1">
        <w:rPr>
          <w:rFonts w:eastAsia="Times New Roman" w:cs="Times New Roman"/>
          <w:iCs/>
          <w:lang w:eastAsia="it-IT"/>
        </w:rPr>
        <w:t xml:space="preserve"> </w:t>
      </w:r>
      <w:r w:rsidR="005163D5" w:rsidRPr="002A16D1">
        <w:rPr>
          <w:rFonts w:eastAsia="Times New Roman" w:cs="Times New Roman"/>
          <w:iCs/>
          <w:lang w:eastAsia="it-IT"/>
        </w:rPr>
        <w:t>un’organizzazione</w:t>
      </w:r>
      <w:r w:rsidR="0020469E" w:rsidRPr="002A16D1">
        <w:rPr>
          <w:rFonts w:eastAsia="Times New Roman" w:cs="Times New Roman"/>
          <w:iCs/>
          <w:lang w:eastAsia="it-IT"/>
        </w:rPr>
        <w:t xml:space="preserve"> funzionalmente adespota.</w:t>
      </w:r>
    </w:p>
    <w:p w14:paraId="790EA781" w14:textId="32CEB2CE" w:rsidR="00423BA2" w:rsidRPr="002A16D1" w:rsidRDefault="0020469E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 xml:space="preserve">Per di più, </w:t>
      </w:r>
      <w:r w:rsidR="00D24CF8" w:rsidRPr="002A16D1">
        <w:rPr>
          <w:rFonts w:eastAsia="Times New Roman" w:cs="Times New Roman"/>
          <w:iCs/>
          <w:lang w:eastAsia="it-IT"/>
        </w:rPr>
        <w:t>l</w:t>
      </w:r>
      <w:r w:rsidR="00394891" w:rsidRPr="002A16D1">
        <w:rPr>
          <w:rFonts w:eastAsia="Times New Roman" w:cs="Times New Roman"/>
          <w:iCs/>
          <w:lang w:eastAsia="it-IT"/>
        </w:rPr>
        <w:t xml:space="preserve">a stessa </w:t>
      </w:r>
      <w:r w:rsidR="00D24CF8" w:rsidRPr="002A16D1">
        <w:rPr>
          <w:rFonts w:eastAsia="Times New Roman" w:cs="Times New Roman"/>
          <w:iCs/>
          <w:lang w:eastAsia="it-IT"/>
        </w:rPr>
        <w:t xml:space="preserve">attribuzione </w:t>
      </w:r>
      <w:r w:rsidR="00394891" w:rsidRPr="002A16D1">
        <w:rPr>
          <w:rFonts w:eastAsia="Times New Roman" w:cs="Times New Roman"/>
          <w:iCs/>
          <w:lang w:eastAsia="it-IT"/>
        </w:rPr>
        <w:t>dei</w:t>
      </w:r>
      <w:r w:rsidR="00717DD1" w:rsidRPr="002A16D1">
        <w:rPr>
          <w:rFonts w:eastAsia="Times New Roman" w:cs="Times New Roman"/>
          <w:iCs/>
          <w:lang w:eastAsia="it-IT"/>
        </w:rPr>
        <w:t xml:space="preserve"> </w:t>
      </w:r>
      <w:r w:rsidR="00D24CF8" w:rsidRPr="002A16D1">
        <w:rPr>
          <w:rFonts w:eastAsia="Times New Roman" w:cs="Times New Roman"/>
          <w:iCs/>
          <w:lang w:eastAsia="it-IT"/>
        </w:rPr>
        <w:t>poteri imperativi</w:t>
      </w:r>
      <w:r w:rsidR="005163D5" w:rsidRPr="002A16D1">
        <w:rPr>
          <w:rFonts w:eastAsia="Times New Roman" w:cs="Times New Roman"/>
          <w:iCs/>
          <w:lang w:eastAsia="it-IT"/>
        </w:rPr>
        <w:t xml:space="preserve"> si giustifica solo in vista di tale finalizzazione</w:t>
      </w:r>
      <w:r w:rsidR="00145898" w:rsidRPr="002A16D1">
        <w:rPr>
          <w:rFonts w:eastAsia="Times New Roman" w:cs="Times New Roman"/>
          <w:iCs/>
          <w:lang w:eastAsia="it-IT"/>
        </w:rPr>
        <w:t>.</w:t>
      </w:r>
      <w:r w:rsidR="00394891" w:rsidRPr="002A16D1">
        <w:rPr>
          <w:rFonts w:eastAsia="Times New Roman" w:cs="Times New Roman"/>
          <w:iCs/>
          <w:lang w:eastAsia="it-IT"/>
        </w:rPr>
        <w:t xml:space="preserve"> </w:t>
      </w:r>
      <w:r w:rsidR="00145898" w:rsidRPr="002A16D1">
        <w:rPr>
          <w:rFonts w:eastAsia="Times New Roman" w:cs="Times New Roman"/>
          <w:iCs/>
          <w:lang w:eastAsia="it-IT"/>
        </w:rPr>
        <w:t xml:space="preserve">Questi </w:t>
      </w:r>
      <w:r w:rsidR="003E2E89" w:rsidRPr="002A16D1">
        <w:rPr>
          <w:rFonts w:eastAsia="Times New Roman" w:cs="Times New Roman"/>
          <w:iCs/>
          <w:lang w:eastAsia="it-IT"/>
        </w:rPr>
        <w:t>poteri</w:t>
      </w:r>
      <w:r w:rsidR="00145898" w:rsidRPr="002A16D1">
        <w:rPr>
          <w:rFonts w:eastAsia="Times New Roman" w:cs="Times New Roman"/>
          <w:iCs/>
          <w:lang w:eastAsia="it-IT"/>
        </w:rPr>
        <w:t xml:space="preserve">, </w:t>
      </w:r>
      <w:r w:rsidR="003E2E89" w:rsidRPr="002A16D1">
        <w:rPr>
          <w:rFonts w:eastAsia="Times New Roman" w:cs="Times New Roman"/>
          <w:iCs/>
          <w:lang w:eastAsia="it-IT"/>
        </w:rPr>
        <w:t>infatti</w:t>
      </w:r>
      <w:r w:rsidR="00145898" w:rsidRPr="002A16D1">
        <w:rPr>
          <w:rFonts w:eastAsia="Times New Roman" w:cs="Times New Roman"/>
          <w:iCs/>
          <w:lang w:eastAsia="it-IT"/>
        </w:rPr>
        <w:t>, sono un</w:t>
      </w:r>
      <w:r w:rsidR="001527CC" w:rsidRPr="002A16D1">
        <w:rPr>
          <w:rFonts w:eastAsia="Times New Roman" w:cs="Times New Roman"/>
          <w:iCs/>
          <w:lang w:eastAsia="it-IT"/>
        </w:rPr>
        <w:t>a</w:t>
      </w:r>
      <w:r w:rsidR="00145898" w:rsidRPr="002A16D1">
        <w:rPr>
          <w:rFonts w:eastAsia="Times New Roman" w:cs="Times New Roman"/>
          <w:iCs/>
          <w:lang w:eastAsia="it-IT"/>
        </w:rPr>
        <w:t xml:space="preserve"> prerogativa </w:t>
      </w:r>
      <w:r w:rsidR="000D51BF" w:rsidRPr="002A16D1">
        <w:rPr>
          <w:rFonts w:eastAsia="Times New Roman" w:cs="Times New Roman"/>
          <w:iCs/>
          <w:lang w:eastAsia="it-IT"/>
        </w:rPr>
        <w:t>concessa</w:t>
      </w:r>
      <w:r w:rsidR="00AE280D" w:rsidRPr="002A16D1">
        <w:rPr>
          <w:rFonts w:eastAsia="Times New Roman" w:cs="Times New Roman"/>
          <w:iCs/>
          <w:lang w:eastAsia="it-IT"/>
        </w:rPr>
        <w:t xml:space="preserve"> </w:t>
      </w:r>
      <w:r w:rsidR="00183064" w:rsidRPr="002A16D1">
        <w:rPr>
          <w:rFonts w:eastAsia="Times New Roman" w:cs="Times New Roman"/>
          <w:iCs/>
          <w:lang w:eastAsia="it-IT"/>
        </w:rPr>
        <w:t xml:space="preserve">alle amministrazioni </w:t>
      </w:r>
      <w:r w:rsidR="00A948BB" w:rsidRPr="002A16D1">
        <w:rPr>
          <w:rFonts w:eastAsia="Times New Roman" w:cs="Times New Roman"/>
          <w:iCs/>
          <w:lang w:eastAsia="it-IT"/>
        </w:rPr>
        <w:t xml:space="preserve">esclusivamente </w:t>
      </w:r>
      <w:r w:rsidR="00BB17FD" w:rsidRPr="002A16D1">
        <w:rPr>
          <w:rFonts w:eastAsia="Times New Roman" w:cs="Times New Roman"/>
          <w:iCs/>
          <w:lang w:eastAsia="it-IT"/>
        </w:rPr>
        <w:t>per la soddisfazione</w:t>
      </w:r>
      <w:r w:rsidR="00FB4D12" w:rsidRPr="002A16D1">
        <w:rPr>
          <w:rFonts w:eastAsia="Times New Roman" w:cs="Times New Roman"/>
          <w:iCs/>
          <w:lang w:eastAsia="it-IT"/>
        </w:rPr>
        <w:t xml:space="preserve"> della funzione </w:t>
      </w:r>
      <w:r w:rsidR="00813439" w:rsidRPr="002A16D1">
        <w:rPr>
          <w:rFonts w:eastAsia="Times New Roman" w:cs="Times New Roman"/>
          <w:iCs/>
          <w:lang w:eastAsia="it-IT"/>
        </w:rPr>
        <w:t>che li accompagna</w:t>
      </w:r>
      <w:r w:rsidR="006627B7" w:rsidRPr="002A16D1">
        <w:rPr>
          <w:rFonts w:eastAsia="Times New Roman" w:cs="Times New Roman"/>
          <w:iCs/>
          <w:lang w:eastAsia="it-IT"/>
        </w:rPr>
        <w:t xml:space="preserve">. </w:t>
      </w:r>
      <w:r w:rsidR="00132ADD" w:rsidRPr="002A16D1">
        <w:rPr>
          <w:rFonts w:eastAsia="Times New Roman" w:cs="Times New Roman"/>
          <w:iCs/>
          <w:lang w:eastAsia="it-IT"/>
        </w:rPr>
        <w:t>Coerentemente, i</w:t>
      </w:r>
      <w:r w:rsidR="00D961BC" w:rsidRPr="002A16D1">
        <w:rPr>
          <w:rFonts w:eastAsia="Times New Roman" w:cs="Times New Roman"/>
          <w:iCs/>
          <w:lang w:eastAsia="it-IT"/>
        </w:rPr>
        <w:t xml:space="preserve"> medesimi poteri n</w:t>
      </w:r>
      <w:r w:rsidR="006627B7" w:rsidRPr="002A16D1">
        <w:rPr>
          <w:rFonts w:eastAsia="Times New Roman" w:cs="Times New Roman"/>
          <w:iCs/>
          <w:lang w:eastAsia="it-IT"/>
        </w:rPr>
        <w:t>on spettano</w:t>
      </w:r>
      <w:r w:rsidR="00132ADD" w:rsidRPr="002A16D1">
        <w:rPr>
          <w:rFonts w:eastAsia="Times New Roman" w:cs="Times New Roman"/>
          <w:iCs/>
          <w:lang w:eastAsia="it-IT"/>
        </w:rPr>
        <w:t xml:space="preserve"> </w:t>
      </w:r>
      <w:r w:rsidR="006627B7" w:rsidRPr="002A16D1">
        <w:rPr>
          <w:rFonts w:eastAsia="Times New Roman" w:cs="Times New Roman"/>
          <w:iCs/>
          <w:lang w:eastAsia="it-IT"/>
        </w:rPr>
        <w:t>a</w:t>
      </w:r>
      <w:r w:rsidR="002B4FA1" w:rsidRPr="002A16D1">
        <w:rPr>
          <w:rFonts w:eastAsia="Times New Roman" w:cs="Times New Roman"/>
          <w:iCs/>
          <w:lang w:eastAsia="it-IT"/>
        </w:rPr>
        <w:t>i soggetti di diritto comune</w:t>
      </w:r>
      <w:r w:rsidR="006627B7" w:rsidRPr="002A16D1">
        <w:rPr>
          <w:rFonts w:eastAsia="Times New Roman" w:cs="Times New Roman"/>
          <w:iCs/>
          <w:lang w:eastAsia="it-IT"/>
        </w:rPr>
        <w:t>, i cui fini</w:t>
      </w:r>
      <w:r w:rsidR="00D25E73" w:rsidRPr="002A16D1">
        <w:rPr>
          <w:rFonts w:eastAsia="Times New Roman" w:cs="Times New Roman"/>
          <w:iCs/>
          <w:lang w:eastAsia="it-IT"/>
        </w:rPr>
        <w:t xml:space="preserve"> </w:t>
      </w:r>
      <w:r w:rsidR="004E2C5A" w:rsidRPr="002A16D1">
        <w:rPr>
          <w:rFonts w:eastAsia="Times New Roman" w:cs="Times New Roman"/>
          <w:iCs/>
          <w:lang w:eastAsia="it-IT"/>
        </w:rPr>
        <w:t>sono</w:t>
      </w:r>
      <w:r w:rsidR="007525CD" w:rsidRPr="002A16D1">
        <w:rPr>
          <w:rFonts w:eastAsia="Times New Roman" w:cs="Times New Roman"/>
          <w:iCs/>
          <w:lang w:eastAsia="it-IT"/>
        </w:rPr>
        <w:t xml:space="preserve"> </w:t>
      </w:r>
      <w:r w:rsidR="00DC44E4" w:rsidRPr="002A16D1">
        <w:rPr>
          <w:rFonts w:eastAsia="Times New Roman" w:cs="Times New Roman"/>
          <w:iCs/>
          <w:lang w:eastAsia="it-IT"/>
        </w:rPr>
        <w:t>liberi</w:t>
      </w:r>
      <w:r w:rsidR="007525CD" w:rsidRPr="002A16D1">
        <w:rPr>
          <w:rFonts w:eastAsia="Times New Roman" w:cs="Times New Roman"/>
          <w:iCs/>
          <w:lang w:eastAsia="it-IT"/>
        </w:rPr>
        <w:t>, mentre</w:t>
      </w:r>
      <w:r w:rsidR="00351D91" w:rsidRPr="002A16D1">
        <w:rPr>
          <w:rFonts w:eastAsia="Times New Roman" w:cs="Times New Roman"/>
          <w:iCs/>
          <w:lang w:eastAsia="it-IT"/>
        </w:rPr>
        <w:t>,</w:t>
      </w:r>
      <w:r w:rsidR="007525CD" w:rsidRPr="002A16D1">
        <w:rPr>
          <w:rFonts w:eastAsia="Times New Roman" w:cs="Times New Roman"/>
          <w:iCs/>
          <w:lang w:eastAsia="it-IT"/>
        </w:rPr>
        <w:t xml:space="preserve"> per altro aspetto</w:t>
      </w:r>
      <w:r w:rsidR="00351D91" w:rsidRPr="002A16D1">
        <w:rPr>
          <w:rFonts w:eastAsia="Times New Roman" w:cs="Times New Roman"/>
          <w:iCs/>
          <w:lang w:eastAsia="it-IT"/>
        </w:rPr>
        <w:t>,</w:t>
      </w:r>
      <w:r w:rsidR="007525CD" w:rsidRPr="002A16D1">
        <w:rPr>
          <w:rFonts w:eastAsia="Times New Roman" w:cs="Times New Roman"/>
          <w:iCs/>
          <w:lang w:eastAsia="it-IT"/>
        </w:rPr>
        <w:t xml:space="preserve"> sono su</w:t>
      </w:r>
      <w:r w:rsidR="0088050A" w:rsidRPr="002A16D1">
        <w:rPr>
          <w:rFonts w:eastAsia="Times New Roman" w:cs="Times New Roman"/>
          <w:iCs/>
          <w:lang w:eastAsia="it-IT"/>
        </w:rPr>
        <w:t xml:space="preserve"> un piano di parità</w:t>
      </w:r>
      <w:r w:rsidR="00955FC7" w:rsidRPr="002A16D1">
        <w:rPr>
          <w:rFonts w:eastAsia="Times New Roman" w:cs="Times New Roman"/>
          <w:iCs/>
          <w:lang w:eastAsia="it-IT"/>
        </w:rPr>
        <w:t xml:space="preserve"> </w:t>
      </w:r>
      <w:r w:rsidR="0088050A" w:rsidRPr="002A16D1">
        <w:rPr>
          <w:rFonts w:eastAsia="Times New Roman" w:cs="Times New Roman"/>
          <w:iCs/>
          <w:lang w:eastAsia="it-IT"/>
        </w:rPr>
        <w:t xml:space="preserve">con </w:t>
      </w:r>
      <w:r w:rsidR="00052C26" w:rsidRPr="002A16D1">
        <w:rPr>
          <w:rFonts w:eastAsia="Times New Roman" w:cs="Times New Roman"/>
          <w:iCs/>
          <w:lang w:eastAsia="it-IT"/>
        </w:rPr>
        <w:t xml:space="preserve">quelli di tutti gli </w:t>
      </w:r>
      <w:r w:rsidR="007525CD" w:rsidRPr="002A16D1">
        <w:rPr>
          <w:rFonts w:eastAsia="Times New Roman" w:cs="Times New Roman"/>
          <w:iCs/>
          <w:lang w:eastAsia="it-IT"/>
        </w:rPr>
        <w:t>altri consociati</w:t>
      </w:r>
      <w:r w:rsidR="005C718B" w:rsidRPr="002A16D1">
        <w:rPr>
          <w:rFonts w:eastAsia="Times New Roman" w:cs="Times New Roman"/>
          <w:iCs/>
          <w:lang w:eastAsia="it-IT"/>
        </w:rPr>
        <w:t xml:space="preserve">. </w:t>
      </w:r>
      <w:r w:rsidR="00DC44E4" w:rsidRPr="002A16D1">
        <w:rPr>
          <w:rFonts w:eastAsia="Times New Roman" w:cs="Times New Roman"/>
          <w:iCs/>
          <w:lang w:eastAsia="it-IT"/>
        </w:rPr>
        <w:t>Ai privati, perciò,</w:t>
      </w:r>
      <w:r w:rsidR="004B2B32" w:rsidRPr="002A16D1">
        <w:rPr>
          <w:rFonts w:eastAsia="Times New Roman" w:cs="Times New Roman"/>
          <w:iCs/>
          <w:lang w:eastAsia="it-IT"/>
        </w:rPr>
        <w:t xml:space="preserve"> non </w:t>
      </w:r>
      <w:r w:rsidR="00394891" w:rsidRPr="002A16D1">
        <w:rPr>
          <w:rFonts w:eastAsia="Times New Roman" w:cs="Times New Roman"/>
          <w:iCs/>
          <w:lang w:eastAsia="it-IT"/>
        </w:rPr>
        <w:t>è consentito</w:t>
      </w:r>
      <w:r w:rsidR="00471A85" w:rsidRPr="002A16D1">
        <w:rPr>
          <w:rFonts w:eastAsia="Times New Roman" w:cs="Times New Roman"/>
          <w:iCs/>
          <w:lang w:eastAsia="it-IT"/>
        </w:rPr>
        <w:t xml:space="preserve"> </w:t>
      </w:r>
      <w:r w:rsidR="00754CDB" w:rsidRPr="002A16D1">
        <w:rPr>
          <w:rFonts w:eastAsia="Times New Roman" w:cs="Times New Roman"/>
          <w:iCs/>
          <w:lang w:eastAsia="it-IT"/>
        </w:rPr>
        <w:t xml:space="preserve">di </w:t>
      </w:r>
      <w:r w:rsidR="00351D91" w:rsidRPr="002A16D1">
        <w:rPr>
          <w:rFonts w:eastAsia="Times New Roman" w:cs="Times New Roman"/>
          <w:iCs/>
          <w:lang w:eastAsia="it-IT"/>
        </w:rPr>
        <w:t>procacciarsi</w:t>
      </w:r>
      <w:r w:rsidR="0094245D" w:rsidRPr="002A16D1">
        <w:rPr>
          <w:rFonts w:eastAsia="Times New Roman" w:cs="Times New Roman"/>
          <w:iCs/>
          <w:lang w:eastAsia="it-IT"/>
        </w:rPr>
        <w:t xml:space="preserve"> </w:t>
      </w:r>
      <w:r w:rsidR="00BB17FD" w:rsidRPr="002A16D1">
        <w:rPr>
          <w:rFonts w:eastAsia="Times New Roman" w:cs="Times New Roman"/>
          <w:iCs/>
          <w:lang w:eastAsia="it-IT"/>
        </w:rPr>
        <w:t>in modo coattivo</w:t>
      </w:r>
      <w:r w:rsidR="0094245D" w:rsidRPr="002A16D1">
        <w:rPr>
          <w:rFonts w:eastAsia="Times New Roman" w:cs="Times New Roman"/>
          <w:iCs/>
          <w:lang w:eastAsia="it-IT"/>
        </w:rPr>
        <w:t xml:space="preserve"> </w:t>
      </w:r>
      <w:r w:rsidR="00754CDB" w:rsidRPr="002A16D1">
        <w:rPr>
          <w:rFonts w:eastAsia="Times New Roman" w:cs="Times New Roman"/>
          <w:iCs/>
          <w:lang w:eastAsia="it-IT"/>
        </w:rPr>
        <w:t>la collaborazione altrui</w:t>
      </w:r>
      <w:r w:rsidR="00D57C6C" w:rsidRPr="002A16D1">
        <w:rPr>
          <w:rFonts w:eastAsia="Times New Roman" w:cs="Times New Roman"/>
          <w:iCs/>
          <w:lang w:eastAsia="it-IT"/>
        </w:rPr>
        <w:t>. Questa</w:t>
      </w:r>
      <w:r w:rsidR="00754CDB" w:rsidRPr="002A16D1">
        <w:rPr>
          <w:rFonts w:eastAsia="Times New Roman" w:cs="Times New Roman"/>
          <w:iCs/>
          <w:lang w:eastAsia="it-IT"/>
        </w:rPr>
        <w:t xml:space="preserve"> </w:t>
      </w:r>
      <w:r w:rsidR="008E7754" w:rsidRPr="002A16D1">
        <w:rPr>
          <w:rFonts w:eastAsia="Times New Roman" w:cs="Times New Roman"/>
          <w:iCs/>
          <w:lang w:eastAsia="it-IT"/>
        </w:rPr>
        <w:t>potrà</w:t>
      </w:r>
      <w:r w:rsidR="00754CDB" w:rsidRPr="002A16D1">
        <w:rPr>
          <w:rFonts w:eastAsia="Times New Roman" w:cs="Times New Roman"/>
          <w:iCs/>
          <w:lang w:eastAsia="it-IT"/>
        </w:rPr>
        <w:t xml:space="preserve"> essere ricercata solo con </w:t>
      </w:r>
      <w:r w:rsidR="007D39F7" w:rsidRPr="002A16D1">
        <w:rPr>
          <w:rFonts w:eastAsia="Times New Roman" w:cs="Times New Roman"/>
          <w:iCs/>
          <w:lang w:eastAsia="it-IT"/>
        </w:rPr>
        <w:t xml:space="preserve">l’esercizio di poteri </w:t>
      </w:r>
      <w:r w:rsidR="008E7754" w:rsidRPr="002A16D1">
        <w:rPr>
          <w:rFonts w:eastAsia="Times New Roman" w:cs="Times New Roman"/>
          <w:iCs/>
          <w:lang w:eastAsia="it-IT"/>
        </w:rPr>
        <w:t>paritari</w:t>
      </w:r>
      <w:r w:rsidR="00202E22" w:rsidRPr="002A16D1">
        <w:rPr>
          <w:rFonts w:eastAsia="Times New Roman" w:cs="Times New Roman"/>
          <w:iCs/>
          <w:lang w:eastAsia="it-IT"/>
        </w:rPr>
        <w:t xml:space="preserve"> e quindi </w:t>
      </w:r>
      <w:r w:rsidR="001D6930" w:rsidRPr="002A16D1">
        <w:rPr>
          <w:rFonts w:eastAsia="Times New Roman" w:cs="Times New Roman"/>
          <w:iCs/>
          <w:lang w:eastAsia="it-IT"/>
        </w:rPr>
        <w:t xml:space="preserve">solo </w:t>
      </w:r>
      <w:r w:rsidR="00202E22" w:rsidRPr="002A16D1">
        <w:rPr>
          <w:rFonts w:eastAsia="Times New Roman" w:cs="Times New Roman"/>
          <w:iCs/>
          <w:lang w:eastAsia="it-IT"/>
        </w:rPr>
        <w:t xml:space="preserve">con il </w:t>
      </w:r>
      <w:r w:rsidR="00630F37" w:rsidRPr="002A16D1">
        <w:rPr>
          <w:rFonts w:eastAsia="Times New Roman" w:cs="Times New Roman"/>
          <w:iCs/>
          <w:lang w:eastAsia="it-IT"/>
        </w:rPr>
        <w:t xml:space="preserve">convergente </w:t>
      </w:r>
      <w:r w:rsidR="00202E22" w:rsidRPr="002A16D1">
        <w:rPr>
          <w:rFonts w:eastAsia="Times New Roman" w:cs="Times New Roman"/>
          <w:iCs/>
          <w:lang w:eastAsia="it-IT"/>
        </w:rPr>
        <w:t xml:space="preserve">concorso </w:t>
      </w:r>
      <w:r w:rsidR="00265AE4" w:rsidRPr="002A16D1">
        <w:rPr>
          <w:rFonts w:eastAsia="Times New Roman" w:cs="Times New Roman"/>
          <w:iCs/>
          <w:lang w:eastAsia="it-IT"/>
        </w:rPr>
        <w:t xml:space="preserve">volontario </w:t>
      </w:r>
      <w:r w:rsidR="00202E22" w:rsidRPr="002A16D1">
        <w:rPr>
          <w:rFonts w:eastAsia="Times New Roman" w:cs="Times New Roman"/>
          <w:iCs/>
          <w:lang w:eastAsia="it-IT"/>
        </w:rPr>
        <w:t>dell</w:t>
      </w:r>
      <w:r w:rsidR="00DD7B59" w:rsidRPr="002A16D1">
        <w:rPr>
          <w:rFonts w:eastAsia="Times New Roman" w:cs="Times New Roman"/>
          <w:iCs/>
          <w:lang w:eastAsia="it-IT"/>
        </w:rPr>
        <w:t xml:space="preserve">a controparte </w:t>
      </w:r>
      <w:r w:rsidR="00AB0FD7" w:rsidRPr="002A16D1">
        <w:rPr>
          <w:rFonts w:eastAsia="Times New Roman" w:cs="Times New Roman"/>
          <w:iCs/>
          <w:lang w:eastAsia="it-IT"/>
        </w:rPr>
        <w:t>negoziale</w:t>
      </w:r>
      <w:r w:rsidR="00AE280D" w:rsidRPr="002A16D1">
        <w:rPr>
          <w:rFonts w:eastAsia="Times New Roman" w:cs="Times New Roman"/>
          <w:iCs/>
          <w:lang w:eastAsia="it-IT"/>
        </w:rPr>
        <w:t>.</w:t>
      </w:r>
    </w:p>
    <w:p w14:paraId="2D354CB6" w14:textId="0EC30B14" w:rsidR="00D76FF1" w:rsidRPr="002A16D1" w:rsidRDefault="005D103B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>Deriva da tutti questi rilievi</w:t>
      </w:r>
      <w:r w:rsidR="00F32B10" w:rsidRPr="002A16D1">
        <w:rPr>
          <w:rFonts w:eastAsia="Times New Roman" w:cs="Times New Roman"/>
          <w:iCs/>
          <w:lang w:eastAsia="it-IT"/>
        </w:rPr>
        <w:t xml:space="preserve"> </w:t>
      </w:r>
      <w:r w:rsidR="006F2E99" w:rsidRPr="002A16D1">
        <w:rPr>
          <w:rFonts w:eastAsia="Times New Roman" w:cs="Times New Roman"/>
          <w:iCs/>
          <w:lang w:eastAsia="it-IT"/>
        </w:rPr>
        <w:t>che</w:t>
      </w:r>
      <w:r w:rsidR="00BB17FD" w:rsidRPr="002A16D1">
        <w:rPr>
          <w:rFonts w:eastAsia="Times New Roman" w:cs="Times New Roman"/>
          <w:iCs/>
          <w:lang w:eastAsia="it-IT"/>
        </w:rPr>
        <w:t>,</w:t>
      </w:r>
      <w:r w:rsidR="006F2E99" w:rsidRPr="002A16D1">
        <w:rPr>
          <w:rFonts w:eastAsia="Times New Roman" w:cs="Times New Roman"/>
          <w:iCs/>
          <w:lang w:eastAsia="it-IT"/>
        </w:rPr>
        <w:t xml:space="preserve"> se</w:t>
      </w:r>
      <w:r w:rsidR="00351D91" w:rsidRPr="002A16D1">
        <w:rPr>
          <w:rFonts w:eastAsia="Times New Roman" w:cs="Times New Roman"/>
          <w:iCs/>
          <w:lang w:eastAsia="it-IT"/>
        </w:rPr>
        <w:t xml:space="preserve"> i poteri imperativi dell’amministrazione potessero</w:t>
      </w:r>
      <w:r w:rsidR="006F2E99" w:rsidRPr="002A16D1">
        <w:rPr>
          <w:rFonts w:eastAsia="Times New Roman" w:cs="Times New Roman"/>
          <w:iCs/>
          <w:lang w:eastAsia="it-IT"/>
        </w:rPr>
        <w:t xml:space="preserve"> prescindere dal fine eteroimposto</w:t>
      </w:r>
      <w:r w:rsidR="00210827" w:rsidRPr="002A16D1">
        <w:rPr>
          <w:rFonts w:eastAsia="Times New Roman" w:cs="Times New Roman"/>
          <w:iCs/>
          <w:lang w:eastAsia="it-IT"/>
        </w:rPr>
        <w:t xml:space="preserve">, </w:t>
      </w:r>
      <w:r w:rsidR="006F2E99" w:rsidRPr="002A16D1">
        <w:rPr>
          <w:rFonts w:eastAsia="Times New Roman" w:cs="Times New Roman"/>
          <w:iCs/>
          <w:lang w:eastAsia="it-IT"/>
        </w:rPr>
        <w:t>sia pure per</w:t>
      </w:r>
      <w:r w:rsidR="0046610D" w:rsidRPr="002A16D1">
        <w:rPr>
          <w:rFonts w:eastAsia="Times New Roman" w:cs="Times New Roman"/>
          <w:iCs/>
          <w:lang w:eastAsia="it-IT"/>
        </w:rPr>
        <w:t xml:space="preserve"> dare tutela all’affidamento </w:t>
      </w:r>
      <w:r w:rsidR="00765428" w:rsidRPr="002A16D1">
        <w:rPr>
          <w:rFonts w:eastAsia="Times New Roman" w:cs="Times New Roman"/>
          <w:iCs/>
          <w:lang w:eastAsia="it-IT"/>
        </w:rPr>
        <w:t>d</w:t>
      </w:r>
      <w:r w:rsidR="00210827" w:rsidRPr="002A16D1">
        <w:rPr>
          <w:rFonts w:eastAsia="Times New Roman" w:cs="Times New Roman"/>
          <w:iCs/>
          <w:lang w:eastAsia="it-IT"/>
        </w:rPr>
        <w:t>e</w:t>
      </w:r>
      <w:r w:rsidR="00765428" w:rsidRPr="002A16D1">
        <w:rPr>
          <w:rFonts w:eastAsia="Times New Roman" w:cs="Times New Roman"/>
          <w:iCs/>
          <w:lang w:eastAsia="it-IT"/>
        </w:rPr>
        <w:t>i terzi</w:t>
      </w:r>
      <w:r w:rsidR="00210827" w:rsidRPr="002A16D1">
        <w:rPr>
          <w:rFonts w:eastAsia="Times New Roman" w:cs="Times New Roman"/>
          <w:iCs/>
          <w:lang w:eastAsia="it-IT"/>
        </w:rPr>
        <w:t>,</w:t>
      </w:r>
      <w:r w:rsidR="0046610D" w:rsidRPr="002A16D1">
        <w:rPr>
          <w:rFonts w:eastAsia="Times New Roman" w:cs="Times New Roman"/>
          <w:iCs/>
          <w:lang w:eastAsia="it-IT"/>
        </w:rPr>
        <w:t xml:space="preserve"> </w:t>
      </w:r>
      <w:r w:rsidR="00765428" w:rsidRPr="002A16D1">
        <w:rPr>
          <w:rFonts w:eastAsia="Times New Roman" w:cs="Times New Roman"/>
          <w:iCs/>
          <w:lang w:eastAsia="it-IT"/>
        </w:rPr>
        <w:t xml:space="preserve">verrebbe </w:t>
      </w:r>
      <w:r w:rsidR="0046610D" w:rsidRPr="002A16D1">
        <w:rPr>
          <w:rFonts w:eastAsia="Times New Roman" w:cs="Times New Roman"/>
          <w:iCs/>
          <w:lang w:eastAsia="it-IT"/>
        </w:rPr>
        <w:t>ad essere violato</w:t>
      </w:r>
      <w:r w:rsidR="00CA304B" w:rsidRPr="002A16D1">
        <w:rPr>
          <w:rFonts w:eastAsia="Times New Roman" w:cs="Times New Roman"/>
          <w:iCs/>
          <w:lang w:eastAsia="it-IT"/>
        </w:rPr>
        <w:t xml:space="preserve"> </w:t>
      </w:r>
      <w:r w:rsidR="0046610D" w:rsidRPr="002A16D1">
        <w:rPr>
          <w:rFonts w:eastAsia="Times New Roman" w:cs="Times New Roman"/>
          <w:iCs/>
          <w:lang w:eastAsia="it-IT"/>
        </w:rPr>
        <w:t xml:space="preserve">il principio di uguaglianza sostanziale. </w:t>
      </w:r>
    </w:p>
    <w:p w14:paraId="2BAACF3E" w14:textId="10A8EA21" w:rsidR="00166052" w:rsidRPr="002A16D1" w:rsidRDefault="0046610D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>Perché</w:t>
      </w:r>
      <w:r w:rsidR="00394891" w:rsidRPr="002A16D1">
        <w:rPr>
          <w:rFonts w:eastAsia="Times New Roman" w:cs="Times New Roman"/>
          <w:iCs/>
          <w:lang w:eastAsia="it-IT"/>
        </w:rPr>
        <w:t xml:space="preserve">, assumendo valore </w:t>
      </w:r>
      <w:r w:rsidR="00BB17FD" w:rsidRPr="002A16D1">
        <w:rPr>
          <w:rFonts w:eastAsia="Times New Roman" w:cs="Times New Roman"/>
          <w:iCs/>
          <w:lang w:eastAsia="it-IT"/>
        </w:rPr>
        <w:t xml:space="preserve">determinante </w:t>
      </w:r>
      <w:r w:rsidR="00394891" w:rsidRPr="002A16D1">
        <w:rPr>
          <w:rFonts w:eastAsia="Times New Roman" w:cs="Times New Roman"/>
          <w:iCs/>
          <w:lang w:eastAsia="it-IT"/>
        </w:rPr>
        <w:t>l’assai vago scopo di non ledere l’affidamento altrui,</w:t>
      </w:r>
      <w:r w:rsidRPr="002A16D1">
        <w:rPr>
          <w:rFonts w:eastAsia="Times New Roman" w:cs="Times New Roman"/>
          <w:iCs/>
          <w:lang w:eastAsia="it-IT"/>
        </w:rPr>
        <w:t xml:space="preserve"> l’amministrazione </w:t>
      </w:r>
      <w:r w:rsidR="006816CA" w:rsidRPr="002A16D1">
        <w:rPr>
          <w:rFonts w:eastAsia="Times New Roman" w:cs="Times New Roman"/>
          <w:iCs/>
          <w:lang w:eastAsia="it-IT"/>
        </w:rPr>
        <w:t>risulterebbe</w:t>
      </w:r>
      <w:r w:rsidRPr="002A16D1">
        <w:rPr>
          <w:rFonts w:eastAsia="Times New Roman" w:cs="Times New Roman"/>
          <w:iCs/>
          <w:lang w:eastAsia="it-IT"/>
        </w:rPr>
        <w:t xml:space="preserve"> titolare di mezzi giuridici che </w:t>
      </w:r>
      <w:r w:rsidR="00BE2906" w:rsidRPr="002A16D1">
        <w:rPr>
          <w:rFonts w:eastAsia="Times New Roman" w:cs="Times New Roman"/>
          <w:iCs/>
          <w:lang w:eastAsia="it-IT"/>
        </w:rPr>
        <w:t xml:space="preserve">non spettano </w:t>
      </w:r>
      <w:r w:rsidR="00E37BFE" w:rsidRPr="002A16D1">
        <w:rPr>
          <w:rFonts w:eastAsia="Times New Roman" w:cs="Times New Roman"/>
          <w:iCs/>
          <w:lang w:eastAsia="it-IT"/>
        </w:rPr>
        <w:t xml:space="preserve">a </w:t>
      </w:r>
      <w:r w:rsidR="00BE2906" w:rsidRPr="002A16D1">
        <w:rPr>
          <w:rFonts w:eastAsia="Times New Roman" w:cs="Times New Roman"/>
          <w:iCs/>
          <w:lang w:eastAsia="it-IT"/>
        </w:rPr>
        <w:t>nessun altro soggetto</w:t>
      </w:r>
      <w:r w:rsidR="00F71E60" w:rsidRPr="002A16D1">
        <w:rPr>
          <w:rFonts w:eastAsia="Times New Roman" w:cs="Times New Roman"/>
          <w:iCs/>
          <w:lang w:eastAsia="it-IT"/>
        </w:rPr>
        <w:t xml:space="preserve"> </w:t>
      </w:r>
      <w:r w:rsidR="005D130D" w:rsidRPr="002A16D1">
        <w:rPr>
          <w:rFonts w:eastAsia="Times New Roman" w:cs="Times New Roman"/>
          <w:iCs/>
          <w:lang w:eastAsia="it-IT"/>
        </w:rPr>
        <w:t xml:space="preserve">e </w:t>
      </w:r>
      <w:r w:rsidR="00F71E60" w:rsidRPr="002A16D1">
        <w:rPr>
          <w:rFonts w:eastAsia="Times New Roman" w:cs="Times New Roman"/>
          <w:iCs/>
          <w:lang w:eastAsia="it-IT"/>
        </w:rPr>
        <w:t>che potrebbero essere esercitati anche per scopi diversi da quelli di</w:t>
      </w:r>
      <w:r w:rsidR="00BE2906" w:rsidRPr="002A16D1">
        <w:rPr>
          <w:rFonts w:eastAsia="Times New Roman" w:cs="Times New Roman"/>
          <w:iCs/>
          <w:lang w:eastAsia="it-IT"/>
        </w:rPr>
        <w:t xml:space="preserve"> funzione pubblica</w:t>
      </w:r>
      <w:r w:rsidR="005D130D" w:rsidRPr="002A16D1">
        <w:rPr>
          <w:rFonts w:eastAsia="Times New Roman" w:cs="Times New Roman"/>
          <w:iCs/>
          <w:lang w:eastAsia="it-IT"/>
        </w:rPr>
        <w:t>.</w:t>
      </w:r>
      <w:r w:rsidR="00F71E60" w:rsidRPr="002A16D1">
        <w:rPr>
          <w:rFonts w:eastAsia="Times New Roman" w:cs="Times New Roman"/>
          <w:iCs/>
          <w:lang w:eastAsia="it-IT"/>
        </w:rPr>
        <w:t xml:space="preserve"> </w:t>
      </w:r>
      <w:r w:rsidR="005D130D" w:rsidRPr="002A16D1">
        <w:rPr>
          <w:rFonts w:eastAsia="Times New Roman" w:cs="Times New Roman"/>
          <w:iCs/>
          <w:lang w:eastAsia="it-IT"/>
        </w:rPr>
        <w:t>S</w:t>
      </w:r>
      <w:r w:rsidR="00F71E60" w:rsidRPr="002A16D1">
        <w:rPr>
          <w:rFonts w:eastAsia="Times New Roman" w:cs="Times New Roman"/>
          <w:iCs/>
          <w:lang w:eastAsia="it-IT"/>
        </w:rPr>
        <w:t>enza, dunque, la correlata giustificazione in termini di ragionevolezza</w:t>
      </w:r>
      <w:r w:rsidR="00BE2906" w:rsidRPr="002A16D1">
        <w:rPr>
          <w:rFonts w:eastAsia="Times New Roman" w:cs="Times New Roman"/>
          <w:iCs/>
          <w:lang w:eastAsia="it-IT"/>
        </w:rPr>
        <w:t>.</w:t>
      </w:r>
    </w:p>
    <w:p w14:paraId="55FD0ACC" w14:textId="4D6A185E" w:rsidR="00E87B94" w:rsidRPr="002A16D1" w:rsidRDefault="000D7EA9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>Emancipando</w:t>
      </w:r>
      <w:r w:rsidR="004A04F1" w:rsidRPr="002A16D1">
        <w:rPr>
          <w:rFonts w:eastAsia="Times New Roman" w:cs="Times New Roman"/>
          <w:iCs/>
          <w:lang w:eastAsia="it-IT"/>
        </w:rPr>
        <w:t>la</w:t>
      </w:r>
      <w:r w:rsidRPr="002A16D1">
        <w:rPr>
          <w:rFonts w:eastAsia="Times New Roman" w:cs="Times New Roman"/>
          <w:iCs/>
          <w:lang w:eastAsia="it-IT"/>
        </w:rPr>
        <w:t xml:space="preserve"> dal dovere </w:t>
      </w:r>
      <w:r w:rsidR="005D103B" w:rsidRPr="002A16D1">
        <w:rPr>
          <w:rFonts w:eastAsia="Times New Roman" w:cs="Times New Roman"/>
          <w:iCs/>
          <w:lang w:eastAsia="it-IT"/>
        </w:rPr>
        <w:t>ministeriale</w:t>
      </w:r>
      <w:r w:rsidRPr="002A16D1">
        <w:rPr>
          <w:rFonts w:eastAsia="Times New Roman" w:cs="Times New Roman"/>
          <w:iCs/>
          <w:lang w:eastAsia="it-IT"/>
        </w:rPr>
        <w:t xml:space="preserve">, </w:t>
      </w:r>
      <w:r w:rsidR="008D5678" w:rsidRPr="002A16D1">
        <w:rPr>
          <w:rFonts w:eastAsia="Times New Roman" w:cs="Times New Roman"/>
          <w:iCs/>
          <w:lang w:eastAsia="it-IT"/>
        </w:rPr>
        <w:t>la</w:t>
      </w:r>
      <w:r w:rsidRPr="002A16D1">
        <w:rPr>
          <w:rFonts w:eastAsia="Times New Roman" w:cs="Times New Roman"/>
          <w:iCs/>
          <w:lang w:eastAsia="it-IT"/>
        </w:rPr>
        <w:t xml:space="preserve"> clausola generale di </w:t>
      </w:r>
      <w:r w:rsidR="00A541FD" w:rsidRPr="002A16D1">
        <w:rPr>
          <w:rFonts w:eastAsia="Times New Roman" w:cs="Times New Roman"/>
          <w:iCs/>
          <w:lang w:eastAsia="it-IT"/>
        </w:rPr>
        <w:t xml:space="preserve">buona fede </w:t>
      </w:r>
      <w:r w:rsidR="004A04F1" w:rsidRPr="002A16D1">
        <w:rPr>
          <w:rFonts w:eastAsia="Times New Roman" w:cs="Times New Roman"/>
          <w:iCs/>
          <w:lang w:eastAsia="it-IT"/>
        </w:rPr>
        <w:t>eleva</w:t>
      </w:r>
      <w:r w:rsidR="00A9605F" w:rsidRPr="002A16D1">
        <w:rPr>
          <w:rFonts w:eastAsia="Times New Roman" w:cs="Times New Roman"/>
          <w:iCs/>
          <w:lang w:eastAsia="it-IT"/>
        </w:rPr>
        <w:t xml:space="preserve">, dunque, </w:t>
      </w:r>
      <w:r w:rsidR="004A04F1" w:rsidRPr="002A16D1">
        <w:rPr>
          <w:rFonts w:eastAsia="Times New Roman" w:cs="Times New Roman"/>
          <w:iCs/>
          <w:lang w:eastAsia="it-IT"/>
        </w:rPr>
        <w:t>l’</w:t>
      </w:r>
      <w:r w:rsidR="000960EA" w:rsidRPr="002A16D1">
        <w:rPr>
          <w:rFonts w:eastAsia="Times New Roman" w:cs="Times New Roman"/>
          <w:iCs/>
          <w:lang w:eastAsia="it-IT"/>
        </w:rPr>
        <w:t>amministrazione</w:t>
      </w:r>
      <w:r w:rsidR="004A04F1" w:rsidRPr="002A16D1">
        <w:rPr>
          <w:rFonts w:eastAsia="Times New Roman" w:cs="Times New Roman"/>
          <w:iCs/>
          <w:lang w:eastAsia="it-IT"/>
        </w:rPr>
        <w:t xml:space="preserve"> ad una dignità</w:t>
      </w:r>
      <w:r w:rsidR="00A82C14" w:rsidRPr="002A16D1">
        <w:rPr>
          <w:rFonts w:eastAsia="Times New Roman" w:cs="Times New Roman"/>
          <w:iCs/>
          <w:lang w:eastAsia="it-IT"/>
        </w:rPr>
        <w:t xml:space="preserve"> para</w:t>
      </w:r>
      <w:r w:rsidR="005D103B" w:rsidRPr="002A16D1">
        <w:rPr>
          <w:rFonts w:eastAsia="Times New Roman" w:cs="Times New Roman"/>
          <w:iCs/>
          <w:lang w:eastAsia="it-IT"/>
        </w:rPr>
        <w:t>-</w:t>
      </w:r>
      <w:r w:rsidR="00A82C14" w:rsidRPr="002A16D1">
        <w:rPr>
          <w:rFonts w:eastAsia="Times New Roman" w:cs="Times New Roman"/>
          <w:iCs/>
          <w:lang w:eastAsia="it-IT"/>
        </w:rPr>
        <w:t>privatistica</w:t>
      </w:r>
      <w:r w:rsidR="004A04F1" w:rsidRPr="002A16D1">
        <w:rPr>
          <w:rFonts w:eastAsia="Times New Roman" w:cs="Times New Roman"/>
          <w:iCs/>
          <w:lang w:eastAsia="it-IT"/>
        </w:rPr>
        <w:t xml:space="preserve"> </w:t>
      </w:r>
      <w:r w:rsidR="005D103B" w:rsidRPr="002A16D1">
        <w:rPr>
          <w:rFonts w:eastAsia="Times New Roman" w:cs="Times New Roman"/>
          <w:iCs/>
          <w:lang w:eastAsia="it-IT"/>
        </w:rPr>
        <w:t>e le</w:t>
      </w:r>
      <w:r w:rsidR="006C79F5" w:rsidRPr="002A16D1">
        <w:rPr>
          <w:rFonts w:eastAsia="Times New Roman" w:cs="Times New Roman"/>
          <w:iCs/>
          <w:lang w:eastAsia="it-IT"/>
        </w:rPr>
        <w:t xml:space="preserve"> </w:t>
      </w:r>
      <w:r w:rsidR="00463782" w:rsidRPr="002A16D1">
        <w:rPr>
          <w:rFonts w:eastAsia="Times New Roman" w:cs="Times New Roman"/>
          <w:iCs/>
          <w:lang w:eastAsia="it-IT"/>
        </w:rPr>
        <w:t>confer</w:t>
      </w:r>
      <w:r w:rsidR="005D103B" w:rsidRPr="002A16D1">
        <w:rPr>
          <w:rFonts w:eastAsia="Times New Roman" w:cs="Times New Roman"/>
          <w:iCs/>
          <w:lang w:eastAsia="it-IT"/>
        </w:rPr>
        <w:t>isce</w:t>
      </w:r>
      <w:r w:rsidR="00463782" w:rsidRPr="002A16D1">
        <w:rPr>
          <w:rFonts w:eastAsia="Times New Roman" w:cs="Times New Roman"/>
          <w:iCs/>
          <w:lang w:eastAsia="it-IT"/>
        </w:rPr>
        <w:t xml:space="preserve">, insieme, </w:t>
      </w:r>
      <w:r w:rsidR="004A04F1" w:rsidRPr="002A16D1">
        <w:rPr>
          <w:rFonts w:eastAsia="Times New Roman" w:cs="Times New Roman"/>
          <w:iCs/>
          <w:lang w:eastAsia="it-IT"/>
        </w:rPr>
        <w:t>un</w:t>
      </w:r>
      <w:r w:rsidR="005D7C2F" w:rsidRPr="002A16D1">
        <w:rPr>
          <w:rFonts w:eastAsia="Times New Roman" w:cs="Times New Roman"/>
          <w:iCs/>
          <w:lang w:eastAsia="it-IT"/>
        </w:rPr>
        <w:t>’</w:t>
      </w:r>
      <w:r w:rsidR="00601703" w:rsidRPr="002A16D1">
        <w:rPr>
          <w:rFonts w:eastAsia="Times New Roman" w:cs="Times New Roman"/>
          <w:iCs/>
          <w:lang w:eastAsia="it-IT"/>
        </w:rPr>
        <w:t>autonomia</w:t>
      </w:r>
      <w:r w:rsidR="004A04F1" w:rsidRPr="002A16D1">
        <w:rPr>
          <w:rFonts w:eastAsia="Times New Roman" w:cs="Times New Roman"/>
          <w:iCs/>
          <w:lang w:eastAsia="it-IT"/>
        </w:rPr>
        <w:t xml:space="preserve"> </w:t>
      </w:r>
      <w:r w:rsidR="00351D91" w:rsidRPr="002A16D1">
        <w:rPr>
          <w:rFonts w:eastAsia="Times New Roman" w:cs="Times New Roman"/>
          <w:iCs/>
          <w:lang w:eastAsia="it-IT"/>
        </w:rPr>
        <w:t xml:space="preserve">impropria </w:t>
      </w:r>
      <w:r w:rsidR="009E4FB2" w:rsidRPr="002A16D1">
        <w:rPr>
          <w:rFonts w:eastAsia="Times New Roman" w:cs="Times New Roman"/>
          <w:iCs/>
          <w:lang w:eastAsia="it-IT"/>
        </w:rPr>
        <w:t>d</w:t>
      </w:r>
      <w:r w:rsidR="006816CA" w:rsidRPr="002A16D1">
        <w:rPr>
          <w:rFonts w:eastAsia="Times New Roman" w:cs="Times New Roman"/>
          <w:iCs/>
          <w:lang w:eastAsia="it-IT"/>
        </w:rPr>
        <w:t xml:space="preserve">i </w:t>
      </w:r>
      <w:r w:rsidR="009E4FB2" w:rsidRPr="002A16D1">
        <w:rPr>
          <w:rFonts w:eastAsia="Times New Roman" w:cs="Times New Roman"/>
          <w:iCs/>
          <w:lang w:eastAsia="it-IT"/>
        </w:rPr>
        <w:t>azione</w:t>
      </w:r>
      <w:r w:rsidR="00D25E73" w:rsidRPr="002A16D1">
        <w:rPr>
          <w:rFonts w:eastAsia="Times New Roman" w:cs="Times New Roman"/>
          <w:iCs/>
          <w:lang w:eastAsia="it-IT"/>
        </w:rPr>
        <w:t xml:space="preserve"> </w:t>
      </w:r>
      <w:r w:rsidR="00A82C14" w:rsidRPr="002A16D1">
        <w:rPr>
          <w:rFonts w:eastAsia="Times New Roman" w:cs="Times New Roman"/>
          <w:iCs/>
          <w:lang w:eastAsia="it-IT"/>
        </w:rPr>
        <w:t>imperativa</w:t>
      </w:r>
      <w:r w:rsidR="00082AC4" w:rsidRPr="002A16D1">
        <w:rPr>
          <w:rFonts w:eastAsia="Times New Roman" w:cs="Times New Roman"/>
          <w:iCs/>
          <w:lang w:eastAsia="it-IT"/>
        </w:rPr>
        <w:t>.</w:t>
      </w:r>
    </w:p>
    <w:p w14:paraId="3358B4DA" w14:textId="77777777" w:rsidR="006816CA" w:rsidRPr="002A16D1" w:rsidRDefault="006816CA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</w:p>
    <w:p w14:paraId="2E00604E" w14:textId="75F4D880" w:rsidR="00C5657B" w:rsidRPr="002A16D1" w:rsidRDefault="00F6553D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>7</w:t>
      </w:r>
      <w:r w:rsidR="00B94E1C" w:rsidRPr="002A16D1">
        <w:rPr>
          <w:rFonts w:eastAsia="Times New Roman" w:cs="Times New Roman"/>
          <w:iCs/>
          <w:lang w:eastAsia="it-IT"/>
        </w:rPr>
        <w:t xml:space="preserve">.- </w:t>
      </w:r>
      <w:r w:rsidR="00C5657B" w:rsidRPr="002A16D1">
        <w:rPr>
          <w:rFonts w:eastAsia="Times New Roman" w:cs="Times New Roman"/>
          <w:iCs/>
          <w:lang w:eastAsia="it-IT"/>
        </w:rPr>
        <w:t xml:space="preserve">La debolezza </w:t>
      </w:r>
      <w:r w:rsidR="00E16E9D" w:rsidRPr="002A16D1">
        <w:rPr>
          <w:rFonts w:eastAsia="Times New Roman" w:cs="Times New Roman"/>
          <w:iCs/>
          <w:lang w:eastAsia="it-IT"/>
        </w:rPr>
        <w:t>dell’impianto</w:t>
      </w:r>
      <w:r w:rsidR="00F00EDA" w:rsidRPr="002A16D1">
        <w:rPr>
          <w:rFonts w:eastAsia="Times New Roman" w:cs="Times New Roman"/>
          <w:iCs/>
          <w:lang w:eastAsia="it-IT"/>
        </w:rPr>
        <w:t xml:space="preserve"> </w:t>
      </w:r>
      <w:r w:rsidR="002719EC" w:rsidRPr="002A16D1">
        <w:rPr>
          <w:rFonts w:eastAsia="Times New Roman" w:cs="Times New Roman"/>
          <w:iCs/>
          <w:lang w:eastAsia="it-IT"/>
        </w:rPr>
        <w:t xml:space="preserve">si </w:t>
      </w:r>
      <w:r w:rsidR="009E4FB2" w:rsidRPr="002A16D1">
        <w:rPr>
          <w:rFonts w:eastAsia="Times New Roman" w:cs="Times New Roman"/>
          <w:iCs/>
          <w:lang w:eastAsia="it-IT"/>
        </w:rPr>
        <w:t>riflette</w:t>
      </w:r>
      <w:r w:rsidR="002719EC" w:rsidRPr="002A16D1">
        <w:rPr>
          <w:rFonts w:eastAsia="Times New Roman" w:cs="Times New Roman"/>
          <w:iCs/>
          <w:lang w:eastAsia="it-IT"/>
        </w:rPr>
        <w:t xml:space="preserve"> </w:t>
      </w:r>
      <w:r w:rsidR="00F43AAE" w:rsidRPr="002A16D1">
        <w:rPr>
          <w:rFonts w:eastAsia="Times New Roman" w:cs="Times New Roman"/>
          <w:iCs/>
          <w:lang w:eastAsia="it-IT"/>
        </w:rPr>
        <w:t>sulle</w:t>
      </w:r>
      <w:r w:rsidR="0097396B" w:rsidRPr="002A16D1">
        <w:rPr>
          <w:rFonts w:eastAsia="Times New Roman" w:cs="Times New Roman"/>
          <w:iCs/>
          <w:lang w:eastAsia="it-IT"/>
        </w:rPr>
        <w:t xml:space="preserve"> </w:t>
      </w:r>
      <w:r w:rsidR="002719EC" w:rsidRPr="002A16D1">
        <w:rPr>
          <w:rFonts w:eastAsia="Times New Roman" w:cs="Times New Roman"/>
          <w:iCs/>
          <w:lang w:eastAsia="it-IT"/>
        </w:rPr>
        <w:t>conseguenze applicative.</w:t>
      </w:r>
    </w:p>
    <w:p w14:paraId="6E92F701" w14:textId="320383F8" w:rsidR="004C68EC" w:rsidRPr="002A16D1" w:rsidRDefault="006D757C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>Una</w:t>
      </w:r>
      <w:r w:rsidR="0080566E" w:rsidRPr="002A16D1">
        <w:rPr>
          <w:rFonts w:eastAsia="Times New Roman" w:cs="Times New Roman"/>
          <w:iCs/>
          <w:lang w:eastAsia="it-IT"/>
        </w:rPr>
        <w:t xml:space="preserve"> volta affermat</w:t>
      </w:r>
      <w:r w:rsidR="00B50D8E" w:rsidRPr="002A16D1">
        <w:rPr>
          <w:rFonts w:eastAsia="Times New Roman" w:cs="Times New Roman"/>
          <w:iCs/>
          <w:lang w:eastAsia="it-IT"/>
        </w:rPr>
        <w:t>o</w:t>
      </w:r>
      <w:r w:rsidR="0080566E" w:rsidRPr="002A16D1">
        <w:rPr>
          <w:rFonts w:eastAsia="Times New Roman" w:cs="Times New Roman"/>
          <w:iCs/>
          <w:lang w:eastAsia="it-IT"/>
        </w:rPr>
        <w:t xml:space="preserve"> il dovere generale di correttezza</w:t>
      </w:r>
      <w:r w:rsidR="00B50D8E" w:rsidRPr="002A16D1">
        <w:rPr>
          <w:rFonts w:eastAsia="Times New Roman" w:cs="Times New Roman"/>
          <w:iCs/>
          <w:lang w:eastAsia="it-IT"/>
        </w:rPr>
        <w:t xml:space="preserve">, </w:t>
      </w:r>
      <w:r w:rsidR="0014496C" w:rsidRPr="002A16D1">
        <w:rPr>
          <w:rFonts w:eastAsia="Times New Roman" w:cs="Times New Roman"/>
          <w:iCs/>
          <w:lang w:eastAsia="it-IT"/>
        </w:rPr>
        <w:t xml:space="preserve">gli elementi essenziali della sua violazione, sono, per </w:t>
      </w:r>
      <w:r w:rsidR="00617597" w:rsidRPr="002A16D1">
        <w:rPr>
          <w:rFonts w:eastAsia="Times New Roman" w:cs="Times New Roman"/>
          <w:iCs/>
          <w:lang w:eastAsia="it-IT"/>
        </w:rPr>
        <w:t xml:space="preserve">la </w:t>
      </w:r>
      <w:r w:rsidR="0014496C" w:rsidRPr="002A16D1">
        <w:rPr>
          <w:rFonts w:eastAsia="Times New Roman" w:cs="Times New Roman"/>
          <w:iCs/>
          <w:lang w:eastAsia="it-IT"/>
        </w:rPr>
        <w:t xml:space="preserve">stessa </w:t>
      </w:r>
      <w:r w:rsidR="00617597" w:rsidRPr="002A16D1">
        <w:rPr>
          <w:rFonts w:eastAsia="Times New Roman" w:cs="Times New Roman"/>
          <w:iCs/>
          <w:lang w:eastAsia="it-IT"/>
        </w:rPr>
        <w:t>Plenaria</w:t>
      </w:r>
      <w:r w:rsidR="00503568" w:rsidRPr="002A16D1">
        <w:rPr>
          <w:rFonts w:eastAsia="Times New Roman" w:cs="Times New Roman"/>
          <w:iCs/>
          <w:lang w:eastAsia="it-IT"/>
        </w:rPr>
        <w:t>,</w:t>
      </w:r>
      <w:r w:rsidR="0014496C" w:rsidRPr="002A16D1">
        <w:rPr>
          <w:rFonts w:eastAsia="Times New Roman" w:cs="Times New Roman"/>
          <w:iCs/>
          <w:lang w:eastAsia="it-IT"/>
        </w:rPr>
        <w:t xml:space="preserve"> variabili e insuscettibili di essere predeterminati</w:t>
      </w:r>
      <w:r w:rsidR="004C68EC" w:rsidRPr="002A16D1">
        <w:rPr>
          <w:rFonts w:eastAsia="Times New Roman" w:cs="Times New Roman"/>
          <w:iCs/>
          <w:lang w:eastAsia="it-IT"/>
        </w:rPr>
        <w:t>.</w:t>
      </w:r>
      <w:r w:rsidR="006816CA" w:rsidRPr="002A16D1">
        <w:rPr>
          <w:rFonts w:eastAsia="Times New Roman" w:cs="Times New Roman"/>
          <w:iCs/>
          <w:lang w:eastAsia="it-IT"/>
        </w:rPr>
        <w:t xml:space="preserve"> </w:t>
      </w:r>
      <w:r w:rsidR="004A74B9" w:rsidRPr="002A16D1">
        <w:rPr>
          <w:rFonts w:eastAsia="Times New Roman" w:cs="Times New Roman"/>
          <w:iCs/>
          <w:lang w:eastAsia="it-IT"/>
        </w:rPr>
        <w:t>In questo modo, da</w:t>
      </w:r>
      <w:r w:rsidR="004C68EC" w:rsidRPr="002A16D1">
        <w:rPr>
          <w:rFonts w:eastAsia="Times New Roman" w:cs="Times New Roman"/>
          <w:iCs/>
          <w:lang w:eastAsia="it-IT"/>
        </w:rPr>
        <w:t xml:space="preserve"> </w:t>
      </w:r>
      <w:r w:rsidR="004C68EC" w:rsidRPr="002A16D1">
        <w:rPr>
          <w:rFonts w:eastAsia="Times New Roman" w:cs="Times New Roman"/>
          <w:i/>
          <w:iCs/>
          <w:lang w:eastAsia="it-IT"/>
        </w:rPr>
        <w:t>generale</w:t>
      </w:r>
      <w:r w:rsidR="000F085E" w:rsidRPr="002A16D1">
        <w:rPr>
          <w:rFonts w:eastAsia="Times New Roman" w:cs="Times New Roman"/>
          <w:i/>
          <w:iCs/>
          <w:lang w:eastAsia="it-IT"/>
        </w:rPr>
        <w:t>,</w:t>
      </w:r>
      <w:r w:rsidR="004C68EC" w:rsidRPr="002A16D1">
        <w:rPr>
          <w:rFonts w:eastAsia="Times New Roman" w:cs="Times New Roman"/>
          <w:iCs/>
          <w:lang w:eastAsia="it-IT"/>
        </w:rPr>
        <w:t xml:space="preserve"> </w:t>
      </w:r>
      <w:r w:rsidR="00956C77" w:rsidRPr="002A16D1">
        <w:rPr>
          <w:rFonts w:eastAsia="Times New Roman" w:cs="Times New Roman"/>
          <w:iCs/>
          <w:lang w:eastAsia="it-IT"/>
        </w:rPr>
        <w:t>la clausola di correttezz</w:t>
      </w:r>
      <w:r w:rsidR="007A30B8" w:rsidRPr="002A16D1">
        <w:rPr>
          <w:rFonts w:eastAsia="Times New Roman" w:cs="Times New Roman"/>
          <w:iCs/>
          <w:lang w:eastAsia="it-IT"/>
        </w:rPr>
        <w:t>a</w:t>
      </w:r>
      <w:r w:rsidR="00956C77" w:rsidRPr="002A16D1">
        <w:rPr>
          <w:rFonts w:eastAsia="Times New Roman" w:cs="Times New Roman"/>
          <w:iCs/>
          <w:lang w:eastAsia="it-IT"/>
        </w:rPr>
        <w:t xml:space="preserve"> </w:t>
      </w:r>
      <w:r w:rsidR="005D103B" w:rsidRPr="002A16D1">
        <w:rPr>
          <w:rFonts w:eastAsia="Times New Roman" w:cs="Times New Roman"/>
          <w:iCs/>
          <w:lang w:eastAsia="it-IT"/>
        </w:rPr>
        <w:t>muta</w:t>
      </w:r>
      <w:r w:rsidR="00503568" w:rsidRPr="002A16D1">
        <w:rPr>
          <w:rFonts w:eastAsia="Times New Roman" w:cs="Times New Roman"/>
          <w:iCs/>
          <w:lang w:eastAsia="it-IT"/>
        </w:rPr>
        <w:t xml:space="preserve"> </w:t>
      </w:r>
      <w:r w:rsidR="004C68EC" w:rsidRPr="002A16D1">
        <w:rPr>
          <w:rFonts w:eastAsia="Times New Roman" w:cs="Times New Roman"/>
          <w:iCs/>
          <w:lang w:eastAsia="it-IT"/>
        </w:rPr>
        <w:t xml:space="preserve">in </w:t>
      </w:r>
      <w:r w:rsidR="004C68EC" w:rsidRPr="002A16D1">
        <w:rPr>
          <w:rFonts w:eastAsia="Times New Roman" w:cs="Times New Roman"/>
          <w:i/>
          <w:iCs/>
          <w:lang w:eastAsia="it-IT"/>
        </w:rPr>
        <w:t>generica</w:t>
      </w:r>
      <w:r w:rsidR="004C68EC" w:rsidRPr="002A16D1">
        <w:rPr>
          <w:rFonts w:eastAsia="Times New Roman" w:cs="Times New Roman"/>
          <w:iCs/>
          <w:lang w:eastAsia="it-IT"/>
        </w:rPr>
        <w:t xml:space="preserve"> e </w:t>
      </w:r>
      <w:r w:rsidR="004A74B9" w:rsidRPr="002A16D1">
        <w:rPr>
          <w:rFonts w:eastAsia="Times New Roman" w:cs="Times New Roman"/>
          <w:iCs/>
          <w:lang w:eastAsia="it-IT"/>
        </w:rPr>
        <w:t>si risolve nell’apprezzamento</w:t>
      </w:r>
      <w:r w:rsidR="00923AF6" w:rsidRPr="002A16D1">
        <w:rPr>
          <w:rFonts w:eastAsia="Times New Roman" w:cs="Times New Roman"/>
          <w:iCs/>
          <w:lang w:eastAsia="it-IT"/>
        </w:rPr>
        <w:t xml:space="preserve"> </w:t>
      </w:r>
      <w:r w:rsidR="00351D91" w:rsidRPr="002A16D1">
        <w:rPr>
          <w:rFonts w:eastAsia="Times New Roman" w:cs="Times New Roman"/>
          <w:iCs/>
          <w:lang w:eastAsia="it-IT"/>
        </w:rPr>
        <w:t xml:space="preserve">reso </w:t>
      </w:r>
      <w:r w:rsidR="00AA0BA3" w:rsidRPr="002A16D1">
        <w:rPr>
          <w:rFonts w:eastAsia="Times New Roman" w:cs="Times New Roman"/>
          <w:i/>
          <w:iCs/>
          <w:lang w:eastAsia="it-IT"/>
        </w:rPr>
        <w:t xml:space="preserve">ex post </w:t>
      </w:r>
      <w:r w:rsidR="00AA0BA3" w:rsidRPr="002A16D1">
        <w:rPr>
          <w:rFonts w:eastAsia="Times New Roman" w:cs="Times New Roman"/>
          <w:iCs/>
          <w:lang w:eastAsia="it-IT"/>
        </w:rPr>
        <w:t>d</w:t>
      </w:r>
      <w:r w:rsidR="00351D91" w:rsidRPr="002A16D1">
        <w:rPr>
          <w:rFonts w:eastAsia="Times New Roman" w:cs="Times New Roman"/>
          <w:iCs/>
          <w:lang w:eastAsia="it-IT"/>
        </w:rPr>
        <w:t>a</w:t>
      </w:r>
      <w:r w:rsidR="004A74B9" w:rsidRPr="002A16D1">
        <w:rPr>
          <w:rFonts w:eastAsia="Times New Roman" w:cs="Times New Roman"/>
          <w:iCs/>
          <w:lang w:eastAsia="it-IT"/>
        </w:rPr>
        <w:t>l</w:t>
      </w:r>
      <w:r w:rsidR="006A6B6F" w:rsidRPr="002A16D1">
        <w:rPr>
          <w:rFonts w:eastAsia="Times New Roman" w:cs="Times New Roman"/>
          <w:iCs/>
          <w:lang w:eastAsia="it-IT"/>
        </w:rPr>
        <w:t xml:space="preserve"> </w:t>
      </w:r>
      <w:r w:rsidR="00E27E77" w:rsidRPr="002A16D1">
        <w:rPr>
          <w:rFonts w:eastAsia="Times New Roman" w:cs="Times New Roman"/>
          <w:iCs/>
          <w:lang w:eastAsia="it-IT"/>
        </w:rPr>
        <w:t>giudic</w:t>
      </w:r>
      <w:r w:rsidR="00A71C06" w:rsidRPr="002A16D1">
        <w:rPr>
          <w:rFonts w:eastAsia="Times New Roman" w:cs="Times New Roman"/>
          <w:iCs/>
          <w:lang w:eastAsia="it-IT"/>
        </w:rPr>
        <w:t>e</w:t>
      </w:r>
      <w:r w:rsidR="004C68EC" w:rsidRPr="002A16D1">
        <w:rPr>
          <w:rFonts w:eastAsia="Times New Roman" w:cs="Times New Roman"/>
          <w:iCs/>
          <w:lang w:eastAsia="it-IT"/>
        </w:rPr>
        <w:t>.</w:t>
      </w:r>
    </w:p>
    <w:p w14:paraId="7ABDADE0" w14:textId="4BEA97A3" w:rsidR="00AA409D" w:rsidRPr="002A16D1" w:rsidRDefault="00301A38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 xml:space="preserve">Ci si </w:t>
      </w:r>
      <w:r w:rsidR="006816CA" w:rsidRPr="002A16D1">
        <w:rPr>
          <w:rFonts w:eastAsia="Times New Roman" w:cs="Times New Roman"/>
          <w:iCs/>
          <w:lang w:eastAsia="it-IT"/>
        </w:rPr>
        <w:t>potrebbe</w:t>
      </w:r>
      <w:r w:rsidRPr="002A16D1">
        <w:rPr>
          <w:rFonts w:eastAsia="Times New Roman" w:cs="Times New Roman"/>
          <w:iCs/>
          <w:lang w:eastAsia="it-IT"/>
        </w:rPr>
        <w:t xml:space="preserve"> interrogare</w:t>
      </w:r>
      <w:r w:rsidR="00FB08A4" w:rsidRPr="002A16D1">
        <w:rPr>
          <w:rFonts w:eastAsia="Times New Roman" w:cs="Times New Roman"/>
          <w:iCs/>
          <w:lang w:eastAsia="it-IT"/>
        </w:rPr>
        <w:t xml:space="preserve">, </w:t>
      </w:r>
      <w:r w:rsidR="003E48BC" w:rsidRPr="002A16D1">
        <w:rPr>
          <w:rFonts w:eastAsia="Times New Roman" w:cs="Times New Roman"/>
          <w:iCs/>
          <w:lang w:eastAsia="it-IT"/>
        </w:rPr>
        <w:t>a</w:t>
      </w:r>
      <w:r w:rsidR="00953C6D" w:rsidRPr="002A16D1">
        <w:rPr>
          <w:rFonts w:eastAsia="Times New Roman" w:cs="Times New Roman"/>
          <w:iCs/>
          <w:lang w:eastAsia="it-IT"/>
        </w:rPr>
        <w:t xml:space="preserve"> tal</w:t>
      </w:r>
      <w:r w:rsidR="003E48BC" w:rsidRPr="002A16D1">
        <w:rPr>
          <w:rFonts w:eastAsia="Times New Roman" w:cs="Times New Roman"/>
          <w:iCs/>
          <w:lang w:eastAsia="it-IT"/>
        </w:rPr>
        <w:t xml:space="preserve"> </w:t>
      </w:r>
      <w:r w:rsidR="00785D0C" w:rsidRPr="002A16D1">
        <w:rPr>
          <w:rFonts w:eastAsia="Times New Roman" w:cs="Times New Roman"/>
          <w:iCs/>
          <w:lang w:eastAsia="it-IT"/>
        </w:rPr>
        <w:t>riguardo</w:t>
      </w:r>
      <w:r w:rsidR="00FB08A4" w:rsidRPr="002A16D1">
        <w:rPr>
          <w:rFonts w:eastAsia="Times New Roman" w:cs="Times New Roman"/>
          <w:iCs/>
          <w:lang w:eastAsia="it-IT"/>
        </w:rPr>
        <w:t>,</w:t>
      </w:r>
      <w:r w:rsidRPr="002A16D1">
        <w:rPr>
          <w:rFonts w:eastAsia="Times New Roman" w:cs="Times New Roman"/>
          <w:iCs/>
          <w:lang w:eastAsia="it-IT"/>
        </w:rPr>
        <w:t xml:space="preserve"> perché si p</w:t>
      </w:r>
      <w:r w:rsidR="0097396B" w:rsidRPr="002A16D1">
        <w:rPr>
          <w:rFonts w:eastAsia="Times New Roman" w:cs="Times New Roman"/>
          <w:iCs/>
          <w:lang w:eastAsia="it-IT"/>
        </w:rPr>
        <w:t>arli</w:t>
      </w:r>
      <w:r w:rsidRPr="002A16D1">
        <w:rPr>
          <w:rFonts w:eastAsia="Times New Roman" w:cs="Times New Roman"/>
          <w:iCs/>
          <w:lang w:eastAsia="it-IT"/>
        </w:rPr>
        <w:t xml:space="preserve"> di </w:t>
      </w:r>
      <w:r w:rsidRPr="002A16D1">
        <w:rPr>
          <w:rFonts w:eastAsia="Times New Roman" w:cs="Times New Roman"/>
          <w:i/>
          <w:iCs/>
          <w:lang w:eastAsia="it-IT"/>
        </w:rPr>
        <w:t>clausole</w:t>
      </w:r>
      <w:r w:rsidRPr="002A16D1">
        <w:rPr>
          <w:rFonts w:eastAsia="Times New Roman" w:cs="Times New Roman"/>
          <w:iCs/>
          <w:lang w:eastAsia="it-IT"/>
        </w:rPr>
        <w:t xml:space="preserve"> e non di </w:t>
      </w:r>
      <w:r w:rsidRPr="002A16D1">
        <w:rPr>
          <w:rFonts w:eastAsia="Times New Roman" w:cs="Times New Roman"/>
          <w:i/>
          <w:iCs/>
          <w:lang w:eastAsia="it-IT"/>
        </w:rPr>
        <w:t>principi</w:t>
      </w:r>
      <w:r w:rsidRPr="002A16D1">
        <w:rPr>
          <w:rFonts w:eastAsia="Times New Roman" w:cs="Times New Roman"/>
          <w:iCs/>
          <w:lang w:eastAsia="it-IT"/>
        </w:rPr>
        <w:t xml:space="preserve"> generali</w:t>
      </w:r>
      <w:r w:rsidR="002F665E" w:rsidRPr="002A16D1">
        <w:rPr>
          <w:rFonts w:eastAsia="Times New Roman" w:cs="Times New Roman"/>
          <w:iCs/>
          <w:lang w:eastAsia="it-IT"/>
        </w:rPr>
        <w:t xml:space="preserve"> </w:t>
      </w:r>
      <w:r w:rsidR="00026894" w:rsidRPr="002A16D1">
        <w:rPr>
          <w:rFonts w:eastAsia="Times New Roman" w:cs="Times New Roman"/>
          <w:iCs/>
          <w:lang w:eastAsia="it-IT"/>
        </w:rPr>
        <w:t>dell’ordinamento</w:t>
      </w:r>
      <w:r w:rsidRPr="002A16D1">
        <w:rPr>
          <w:rFonts w:eastAsia="Times New Roman" w:cs="Times New Roman"/>
          <w:iCs/>
          <w:lang w:eastAsia="it-IT"/>
        </w:rPr>
        <w:t xml:space="preserve">. </w:t>
      </w:r>
      <w:r w:rsidR="006816CA" w:rsidRPr="002A16D1">
        <w:rPr>
          <w:rFonts w:eastAsia="Times New Roman" w:cs="Times New Roman"/>
          <w:iCs/>
          <w:lang w:eastAsia="it-IT"/>
        </w:rPr>
        <w:t>La</w:t>
      </w:r>
      <w:r w:rsidRPr="002A16D1">
        <w:rPr>
          <w:rFonts w:eastAsia="Times New Roman" w:cs="Times New Roman"/>
          <w:iCs/>
          <w:lang w:eastAsia="it-IT"/>
        </w:rPr>
        <w:t xml:space="preserve"> risposta sarebbe </w:t>
      </w:r>
      <w:r w:rsidR="00395E58" w:rsidRPr="002A16D1">
        <w:rPr>
          <w:rFonts w:eastAsia="Times New Roman" w:cs="Times New Roman"/>
          <w:iCs/>
          <w:lang w:eastAsia="it-IT"/>
        </w:rPr>
        <w:t xml:space="preserve">probabilmente </w:t>
      </w:r>
      <w:r w:rsidRPr="002A16D1">
        <w:rPr>
          <w:rFonts w:eastAsia="Times New Roman" w:cs="Times New Roman"/>
          <w:iCs/>
          <w:lang w:eastAsia="it-IT"/>
        </w:rPr>
        <w:t>una</w:t>
      </w:r>
      <w:r w:rsidR="006816CA" w:rsidRPr="002A16D1">
        <w:rPr>
          <w:rFonts w:eastAsia="Times New Roman" w:cs="Times New Roman"/>
          <w:iCs/>
          <w:lang w:eastAsia="it-IT"/>
        </w:rPr>
        <w:t>:</w:t>
      </w:r>
      <w:r w:rsidR="00822E37" w:rsidRPr="002A16D1">
        <w:rPr>
          <w:rFonts w:eastAsia="Times New Roman" w:cs="Times New Roman"/>
          <w:iCs/>
          <w:lang w:eastAsia="it-IT"/>
        </w:rPr>
        <w:t xml:space="preserve"> </w:t>
      </w:r>
      <w:r w:rsidR="006816CA" w:rsidRPr="002A16D1">
        <w:rPr>
          <w:rFonts w:eastAsia="Times New Roman" w:cs="Times New Roman"/>
          <w:iCs/>
          <w:lang w:eastAsia="it-IT"/>
        </w:rPr>
        <w:t>p</w:t>
      </w:r>
      <w:r w:rsidR="00822E37" w:rsidRPr="002A16D1">
        <w:rPr>
          <w:rFonts w:eastAsia="Times New Roman" w:cs="Times New Roman"/>
          <w:iCs/>
          <w:lang w:eastAsia="it-IT"/>
        </w:rPr>
        <w:t xml:space="preserve">erché i principi </w:t>
      </w:r>
      <w:r w:rsidR="00351D91" w:rsidRPr="002A16D1">
        <w:rPr>
          <w:rFonts w:eastAsia="Times New Roman" w:cs="Times New Roman"/>
          <w:iCs/>
          <w:lang w:eastAsia="it-IT"/>
        </w:rPr>
        <w:t>trovano applicazione</w:t>
      </w:r>
      <w:r w:rsidR="00822E37" w:rsidRPr="002A16D1">
        <w:rPr>
          <w:rFonts w:eastAsia="Times New Roman" w:cs="Times New Roman"/>
          <w:iCs/>
          <w:lang w:eastAsia="it-IT"/>
        </w:rPr>
        <w:t xml:space="preserve"> solo in caso di lacuna</w:t>
      </w:r>
      <w:r w:rsidR="00351D91" w:rsidRPr="002A16D1">
        <w:rPr>
          <w:rFonts w:eastAsia="Times New Roman" w:cs="Times New Roman"/>
          <w:iCs/>
          <w:lang w:eastAsia="it-IT"/>
        </w:rPr>
        <w:t xml:space="preserve"> (</w:t>
      </w:r>
      <w:r w:rsidR="00C86BF1" w:rsidRPr="002A16D1">
        <w:rPr>
          <w:rFonts w:eastAsia="Times New Roman" w:cs="Times New Roman"/>
          <w:iCs/>
          <w:lang w:eastAsia="it-IT"/>
        </w:rPr>
        <w:t>art. 12</w:t>
      </w:r>
      <w:r w:rsidR="00351D91" w:rsidRPr="002A16D1">
        <w:rPr>
          <w:rFonts w:eastAsia="Times New Roman" w:cs="Times New Roman"/>
          <w:iCs/>
          <w:lang w:eastAsia="it-IT"/>
        </w:rPr>
        <w:t xml:space="preserve">, </w:t>
      </w:r>
      <w:r w:rsidR="00C86BF1" w:rsidRPr="002A16D1">
        <w:rPr>
          <w:rFonts w:eastAsia="Times New Roman" w:cs="Times New Roman"/>
          <w:iCs/>
          <w:lang w:eastAsia="it-IT"/>
        </w:rPr>
        <w:t>preleggi</w:t>
      </w:r>
      <w:r w:rsidR="00351D91" w:rsidRPr="002A16D1">
        <w:rPr>
          <w:rFonts w:eastAsia="Times New Roman" w:cs="Times New Roman"/>
          <w:iCs/>
          <w:lang w:eastAsia="it-IT"/>
        </w:rPr>
        <w:t>)</w:t>
      </w:r>
      <w:r w:rsidR="00822E37" w:rsidRPr="002A16D1">
        <w:rPr>
          <w:rFonts w:eastAsia="Times New Roman" w:cs="Times New Roman"/>
          <w:iCs/>
          <w:lang w:eastAsia="it-IT"/>
        </w:rPr>
        <w:t xml:space="preserve">. </w:t>
      </w:r>
      <w:r w:rsidR="00C5736E" w:rsidRPr="002A16D1">
        <w:rPr>
          <w:rFonts w:eastAsia="Times New Roman" w:cs="Times New Roman"/>
          <w:iCs/>
          <w:lang w:eastAsia="it-IT"/>
        </w:rPr>
        <w:t>Con le</w:t>
      </w:r>
      <w:r w:rsidR="00822E37" w:rsidRPr="002A16D1">
        <w:rPr>
          <w:rFonts w:eastAsia="Times New Roman" w:cs="Times New Roman"/>
          <w:iCs/>
          <w:lang w:eastAsia="it-IT"/>
        </w:rPr>
        <w:t xml:space="preserve"> </w:t>
      </w:r>
      <w:r w:rsidR="00531F96" w:rsidRPr="002A16D1">
        <w:rPr>
          <w:rFonts w:eastAsia="Times New Roman" w:cs="Times New Roman"/>
          <w:iCs/>
          <w:lang w:eastAsia="it-IT"/>
        </w:rPr>
        <w:t xml:space="preserve">clausole </w:t>
      </w:r>
      <w:r w:rsidR="00822E37" w:rsidRPr="002A16D1">
        <w:rPr>
          <w:rFonts w:eastAsia="Times New Roman" w:cs="Times New Roman"/>
          <w:iCs/>
          <w:lang w:eastAsia="it-IT"/>
        </w:rPr>
        <w:t>generali</w:t>
      </w:r>
      <w:r w:rsidR="003F251E" w:rsidRPr="002A16D1">
        <w:rPr>
          <w:rFonts w:eastAsia="Times New Roman" w:cs="Times New Roman"/>
          <w:iCs/>
          <w:lang w:eastAsia="it-IT"/>
        </w:rPr>
        <w:t>, invece,</w:t>
      </w:r>
      <w:r w:rsidR="00822E37" w:rsidRPr="002A16D1">
        <w:rPr>
          <w:rFonts w:eastAsia="Times New Roman" w:cs="Times New Roman"/>
          <w:iCs/>
          <w:lang w:eastAsia="it-IT"/>
        </w:rPr>
        <w:t xml:space="preserve"> </w:t>
      </w:r>
      <w:r w:rsidR="00531F96" w:rsidRPr="002A16D1">
        <w:rPr>
          <w:rFonts w:eastAsia="Times New Roman" w:cs="Times New Roman"/>
          <w:iCs/>
          <w:lang w:eastAsia="it-IT"/>
        </w:rPr>
        <w:t>s</w:t>
      </w:r>
      <w:r w:rsidR="00287DDE" w:rsidRPr="002A16D1">
        <w:rPr>
          <w:rFonts w:eastAsia="Times New Roman" w:cs="Times New Roman"/>
          <w:iCs/>
          <w:lang w:eastAsia="it-IT"/>
        </w:rPr>
        <w:t>i</w:t>
      </w:r>
      <w:r w:rsidR="00531F96" w:rsidRPr="002A16D1">
        <w:rPr>
          <w:rFonts w:eastAsia="Times New Roman" w:cs="Times New Roman"/>
          <w:iCs/>
          <w:lang w:eastAsia="it-IT"/>
        </w:rPr>
        <w:t xml:space="preserve"> </w:t>
      </w:r>
      <w:r w:rsidR="00C5736E" w:rsidRPr="002A16D1">
        <w:rPr>
          <w:rFonts w:eastAsia="Times New Roman" w:cs="Times New Roman"/>
          <w:iCs/>
          <w:lang w:eastAsia="it-IT"/>
        </w:rPr>
        <w:t xml:space="preserve">pretende, talvolta, di </w:t>
      </w:r>
      <w:r w:rsidR="000F2B7E" w:rsidRPr="002A16D1">
        <w:rPr>
          <w:rFonts w:eastAsia="Times New Roman" w:cs="Times New Roman"/>
          <w:iCs/>
          <w:lang w:eastAsia="it-IT"/>
        </w:rPr>
        <w:t>regolare una fattispecie</w:t>
      </w:r>
      <w:r w:rsidR="00573B06" w:rsidRPr="002A16D1">
        <w:rPr>
          <w:rFonts w:eastAsia="Times New Roman" w:cs="Times New Roman"/>
          <w:iCs/>
          <w:lang w:eastAsia="it-IT"/>
        </w:rPr>
        <w:t xml:space="preserve"> </w:t>
      </w:r>
      <w:r w:rsidR="00AA409D" w:rsidRPr="002A16D1">
        <w:rPr>
          <w:rFonts w:eastAsia="Times New Roman" w:cs="Times New Roman"/>
          <w:iCs/>
          <w:lang w:eastAsia="it-IT"/>
        </w:rPr>
        <w:t>anche quando non ricorra una lacuna</w:t>
      </w:r>
      <w:r w:rsidR="000F2B7E" w:rsidRPr="002A16D1">
        <w:rPr>
          <w:rFonts w:eastAsia="Times New Roman" w:cs="Times New Roman"/>
          <w:iCs/>
          <w:lang w:eastAsia="it-IT"/>
        </w:rPr>
        <w:t xml:space="preserve"> e, </w:t>
      </w:r>
      <w:r w:rsidR="00394891" w:rsidRPr="002A16D1">
        <w:rPr>
          <w:rFonts w:eastAsia="Times New Roman" w:cs="Times New Roman"/>
          <w:iCs/>
          <w:lang w:eastAsia="it-IT"/>
        </w:rPr>
        <w:t>perciò</w:t>
      </w:r>
      <w:r w:rsidR="000F2B7E" w:rsidRPr="002A16D1">
        <w:rPr>
          <w:rFonts w:eastAsia="Times New Roman" w:cs="Times New Roman"/>
          <w:iCs/>
          <w:lang w:eastAsia="it-IT"/>
        </w:rPr>
        <w:t>, in modo diverso da quanto stabilito dal</w:t>
      </w:r>
      <w:r w:rsidR="00D51242" w:rsidRPr="002A16D1">
        <w:rPr>
          <w:rFonts w:eastAsia="Times New Roman" w:cs="Times New Roman"/>
          <w:iCs/>
          <w:lang w:eastAsia="it-IT"/>
        </w:rPr>
        <w:t xml:space="preserve"> diritto positivo.</w:t>
      </w:r>
      <w:r w:rsidR="000603A8" w:rsidRPr="002A16D1">
        <w:rPr>
          <w:rFonts w:eastAsia="Times New Roman" w:cs="Times New Roman"/>
          <w:iCs/>
          <w:lang w:eastAsia="it-IT"/>
        </w:rPr>
        <w:t xml:space="preserve"> Le clausole sono, </w:t>
      </w:r>
      <w:r w:rsidR="00394891" w:rsidRPr="002A16D1">
        <w:rPr>
          <w:rFonts w:eastAsia="Times New Roman" w:cs="Times New Roman"/>
          <w:iCs/>
          <w:lang w:eastAsia="it-IT"/>
        </w:rPr>
        <w:t>quindi</w:t>
      </w:r>
      <w:r w:rsidR="000603A8" w:rsidRPr="002A16D1">
        <w:rPr>
          <w:rFonts w:eastAsia="Times New Roman" w:cs="Times New Roman"/>
          <w:iCs/>
          <w:lang w:eastAsia="it-IT"/>
        </w:rPr>
        <w:t>, un</w:t>
      </w:r>
      <w:r w:rsidR="00351D91" w:rsidRPr="002A16D1">
        <w:rPr>
          <w:rFonts w:eastAsia="Times New Roman" w:cs="Times New Roman"/>
          <w:iCs/>
          <w:lang w:eastAsia="it-IT"/>
        </w:rPr>
        <w:t xml:space="preserve">o strumento di ricercata </w:t>
      </w:r>
      <w:r w:rsidR="003A623B" w:rsidRPr="002A16D1">
        <w:rPr>
          <w:rFonts w:eastAsia="Times New Roman" w:cs="Times New Roman"/>
          <w:i/>
          <w:iCs/>
          <w:lang w:eastAsia="it-IT"/>
        </w:rPr>
        <w:t>elasticità</w:t>
      </w:r>
      <w:r w:rsidR="00531F96" w:rsidRPr="002A16D1">
        <w:rPr>
          <w:rFonts w:eastAsia="Times New Roman" w:cs="Times New Roman"/>
          <w:i/>
          <w:iCs/>
          <w:lang w:eastAsia="it-IT"/>
        </w:rPr>
        <w:t xml:space="preserve"> </w:t>
      </w:r>
      <w:r w:rsidR="00351D91" w:rsidRPr="002A16D1">
        <w:rPr>
          <w:rFonts w:eastAsia="Times New Roman" w:cs="Times New Roman"/>
          <w:iCs/>
          <w:lang w:eastAsia="it-IT"/>
        </w:rPr>
        <w:t xml:space="preserve">nella </w:t>
      </w:r>
      <w:r w:rsidR="00531F96" w:rsidRPr="002A16D1">
        <w:rPr>
          <w:rFonts w:eastAsia="Times New Roman" w:cs="Times New Roman"/>
          <w:iCs/>
          <w:lang w:eastAsia="it-IT"/>
        </w:rPr>
        <w:t>decisione della controversia.</w:t>
      </w:r>
    </w:p>
    <w:p w14:paraId="16356D25" w14:textId="1985A568" w:rsidR="008B1169" w:rsidRPr="002A16D1" w:rsidRDefault="00D7361E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>Se</w:t>
      </w:r>
      <w:r w:rsidR="00F378CF" w:rsidRPr="002A16D1">
        <w:rPr>
          <w:rFonts w:eastAsia="Times New Roman" w:cs="Times New Roman"/>
          <w:iCs/>
          <w:lang w:eastAsia="it-IT"/>
        </w:rPr>
        <w:t>bbene</w:t>
      </w:r>
      <w:r w:rsidRPr="002A16D1">
        <w:rPr>
          <w:rFonts w:eastAsia="Times New Roman" w:cs="Times New Roman"/>
          <w:iCs/>
          <w:lang w:eastAsia="it-IT"/>
        </w:rPr>
        <w:t xml:space="preserve"> un tal modo di procedere </w:t>
      </w:r>
      <w:r w:rsidR="00F378CF" w:rsidRPr="002A16D1">
        <w:rPr>
          <w:rFonts w:eastAsia="Times New Roman" w:cs="Times New Roman"/>
          <w:iCs/>
          <w:lang w:eastAsia="it-IT"/>
        </w:rPr>
        <w:t>sia</w:t>
      </w:r>
      <w:r w:rsidRPr="002A16D1">
        <w:rPr>
          <w:rFonts w:eastAsia="Times New Roman" w:cs="Times New Roman"/>
          <w:iCs/>
          <w:lang w:eastAsia="it-IT"/>
        </w:rPr>
        <w:t xml:space="preserve"> </w:t>
      </w:r>
      <w:r w:rsidR="001527CC" w:rsidRPr="002A16D1">
        <w:rPr>
          <w:rFonts w:eastAsia="Times New Roman" w:cs="Times New Roman"/>
          <w:iCs/>
          <w:lang w:eastAsia="it-IT"/>
        </w:rPr>
        <w:t>consono</w:t>
      </w:r>
      <w:r w:rsidRPr="002A16D1">
        <w:rPr>
          <w:rFonts w:eastAsia="Times New Roman" w:cs="Times New Roman"/>
          <w:iCs/>
          <w:lang w:eastAsia="it-IT"/>
        </w:rPr>
        <w:t xml:space="preserve"> </w:t>
      </w:r>
      <w:r w:rsidR="001E0DCC" w:rsidRPr="002A16D1">
        <w:rPr>
          <w:rFonts w:eastAsia="Times New Roman" w:cs="Times New Roman"/>
          <w:iCs/>
          <w:lang w:eastAsia="it-IT"/>
        </w:rPr>
        <w:t>al</w:t>
      </w:r>
      <w:r w:rsidRPr="002A16D1">
        <w:rPr>
          <w:rFonts w:eastAsia="Times New Roman" w:cs="Times New Roman"/>
          <w:iCs/>
          <w:lang w:eastAsia="it-IT"/>
        </w:rPr>
        <w:t>l</w:t>
      </w:r>
      <w:r w:rsidR="00394891" w:rsidRPr="002A16D1">
        <w:rPr>
          <w:rFonts w:eastAsia="Times New Roman" w:cs="Times New Roman"/>
          <w:iCs/>
          <w:lang w:eastAsia="it-IT"/>
        </w:rPr>
        <w:t xml:space="preserve">’inclinazione </w:t>
      </w:r>
      <w:r w:rsidRPr="002A16D1">
        <w:rPr>
          <w:rFonts w:eastAsia="Times New Roman" w:cs="Times New Roman"/>
          <w:iCs/>
          <w:lang w:eastAsia="it-IT"/>
        </w:rPr>
        <w:t>pretoria di cui il giudice amministrativo si fa vanto, occorre però avvertire dei pericoli che l</w:t>
      </w:r>
      <w:r w:rsidR="00971F3A" w:rsidRPr="002A16D1">
        <w:rPr>
          <w:rFonts w:eastAsia="Times New Roman" w:cs="Times New Roman"/>
          <w:iCs/>
          <w:lang w:eastAsia="it-IT"/>
        </w:rPr>
        <w:t>o</w:t>
      </w:r>
      <w:r w:rsidRPr="002A16D1">
        <w:rPr>
          <w:rFonts w:eastAsia="Times New Roman" w:cs="Times New Roman"/>
          <w:iCs/>
          <w:lang w:eastAsia="it-IT"/>
        </w:rPr>
        <w:t xml:space="preserve"> stess</w:t>
      </w:r>
      <w:r w:rsidR="00971F3A" w:rsidRPr="002A16D1">
        <w:rPr>
          <w:rFonts w:eastAsia="Times New Roman" w:cs="Times New Roman"/>
          <w:iCs/>
          <w:lang w:eastAsia="it-IT"/>
        </w:rPr>
        <w:t>o</w:t>
      </w:r>
      <w:r w:rsidRPr="002A16D1">
        <w:rPr>
          <w:rFonts w:eastAsia="Times New Roman" w:cs="Times New Roman"/>
          <w:iCs/>
          <w:lang w:eastAsia="it-IT"/>
        </w:rPr>
        <w:t xml:space="preserve"> genera in termini di</w:t>
      </w:r>
      <w:r w:rsidR="00D25E73" w:rsidRPr="002A16D1">
        <w:rPr>
          <w:rFonts w:eastAsia="Times New Roman" w:cs="Times New Roman"/>
          <w:iCs/>
          <w:lang w:eastAsia="it-IT"/>
        </w:rPr>
        <w:t xml:space="preserve"> </w:t>
      </w:r>
      <w:r w:rsidR="008B1169" w:rsidRPr="002A16D1">
        <w:rPr>
          <w:rFonts w:eastAsia="Times New Roman" w:cs="Times New Roman"/>
          <w:iCs/>
          <w:lang w:eastAsia="it-IT"/>
        </w:rPr>
        <w:t>certezza del diritto</w:t>
      </w:r>
      <w:r w:rsidR="00B5447C" w:rsidRPr="002A16D1">
        <w:rPr>
          <w:rFonts w:eastAsia="Times New Roman" w:cs="Times New Roman"/>
          <w:iCs/>
          <w:lang w:eastAsia="it-IT"/>
        </w:rPr>
        <w:t xml:space="preserve"> e di omogene</w:t>
      </w:r>
      <w:r w:rsidR="00C52E6B" w:rsidRPr="002A16D1">
        <w:rPr>
          <w:rFonts w:eastAsia="Times New Roman" w:cs="Times New Roman"/>
          <w:iCs/>
          <w:lang w:eastAsia="it-IT"/>
        </w:rPr>
        <w:t>o</w:t>
      </w:r>
      <w:r w:rsidR="00B5447C" w:rsidRPr="002A16D1">
        <w:rPr>
          <w:rFonts w:eastAsia="Times New Roman" w:cs="Times New Roman"/>
          <w:iCs/>
          <w:lang w:eastAsia="it-IT"/>
        </w:rPr>
        <w:t xml:space="preserve"> </w:t>
      </w:r>
      <w:r w:rsidR="00C52E6B" w:rsidRPr="002A16D1">
        <w:rPr>
          <w:rFonts w:eastAsia="Times New Roman" w:cs="Times New Roman"/>
          <w:iCs/>
          <w:lang w:eastAsia="it-IT"/>
        </w:rPr>
        <w:t>sindacato</w:t>
      </w:r>
      <w:r w:rsidR="005D103B" w:rsidRPr="002A16D1">
        <w:rPr>
          <w:rFonts w:eastAsia="Times New Roman" w:cs="Times New Roman"/>
          <w:iCs/>
          <w:lang w:eastAsia="it-IT"/>
        </w:rPr>
        <w:t xml:space="preserve"> dell</w:t>
      </w:r>
      <w:r w:rsidR="00351D91" w:rsidRPr="002A16D1">
        <w:rPr>
          <w:rFonts w:eastAsia="Times New Roman" w:cs="Times New Roman"/>
          <w:iCs/>
          <w:lang w:eastAsia="it-IT"/>
        </w:rPr>
        <w:t>e</w:t>
      </w:r>
      <w:r w:rsidR="005D103B" w:rsidRPr="002A16D1">
        <w:rPr>
          <w:rFonts w:eastAsia="Times New Roman" w:cs="Times New Roman"/>
          <w:iCs/>
          <w:lang w:eastAsia="it-IT"/>
        </w:rPr>
        <w:t xml:space="preserve"> fattispecie</w:t>
      </w:r>
      <w:r w:rsidR="00B5447C" w:rsidRPr="002A16D1">
        <w:rPr>
          <w:rFonts w:eastAsia="Times New Roman" w:cs="Times New Roman"/>
          <w:iCs/>
          <w:lang w:eastAsia="it-IT"/>
        </w:rPr>
        <w:t>.</w:t>
      </w:r>
      <w:r w:rsidR="00351D91" w:rsidRPr="002A16D1">
        <w:rPr>
          <w:rFonts w:eastAsia="Times New Roman" w:cs="Times New Roman"/>
          <w:iCs/>
          <w:lang w:eastAsia="it-IT"/>
        </w:rPr>
        <w:t xml:space="preserve"> </w:t>
      </w:r>
      <w:r w:rsidR="00394891" w:rsidRPr="002A16D1">
        <w:rPr>
          <w:rFonts w:eastAsia="Times New Roman" w:cs="Times New Roman"/>
          <w:iCs/>
          <w:lang w:eastAsia="it-IT"/>
        </w:rPr>
        <w:t>Come dimostra, appunto, il fatto che a</w:t>
      </w:r>
      <w:r w:rsidR="00351D91" w:rsidRPr="002A16D1">
        <w:rPr>
          <w:rFonts w:eastAsia="Times New Roman" w:cs="Times New Roman"/>
          <w:iCs/>
          <w:lang w:eastAsia="it-IT"/>
        </w:rPr>
        <w:t xml:space="preserve">nche la clausola generale </w:t>
      </w:r>
      <w:r w:rsidR="00072C10" w:rsidRPr="002A16D1">
        <w:rPr>
          <w:rFonts w:eastAsia="Times New Roman" w:cs="Times New Roman"/>
          <w:iCs/>
          <w:lang w:eastAsia="it-IT"/>
        </w:rPr>
        <w:t>di buona fede</w:t>
      </w:r>
      <w:r w:rsidR="00351D91" w:rsidRPr="002A16D1">
        <w:rPr>
          <w:rFonts w:eastAsia="Times New Roman" w:cs="Times New Roman"/>
          <w:iCs/>
          <w:lang w:eastAsia="it-IT"/>
        </w:rPr>
        <w:t xml:space="preserve"> non </w:t>
      </w:r>
      <w:r w:rsidR="00351D91" w:rsidRPr="002A16D1">
        <w:rPr>
          <w:rFonts w:eastAsia="Times New Roman" w:cs="Times New Roman"/>
          <w:iCs/>
          <w:lang w:eastAsia="it-IT"/>
        </w:rPr>
        <w:lastRenderedPageBreak/>
        <w:t xml:space="preserve">offre </w:t>
      </w:r>
      <w:r w:rsidR="005D103B" w:rsidRPr="002A16D1">
        <w:rPr>
          <w:rFonts w:eastAsia="Times New Roman" w:cs="Times New Roman"/>
          <w:iCs/>
          <w:lang w:eastAsia="it-IT"/>
        </w:rPr>
        <w:t xml:space="preserve">sicuri </w:t>
      </w:r>
      <w:r w:rsidR="008B1169" w:rsidRPr="002A16D1">
        <w:rPr>
          <w:rFonts w:eastAsia="Times New Roman" w:cs="Times New Roman"/>
          <w:iCs/>
          <w:lang w:eastAsia="it-IT"/>
        </w:rPr>
        <w:t xml:space="preserve">criteri </w:t>
      </w:r>
      <w:r w:rsidR="005D103B" w:rsidRPr="002A16D1">
        <w:rPr>
          <w:rFonts w:eastAsia="Times New Roman" w:cs="Times New Roman"/>
          <w:iCs/>
          <w:lang w:eastAsia="it-IT"/>
        </w:rPr>
        <w:t xml:space="preserve">prognostici </w:t>
      </w:r>
      <w:r w:rsidR="00351D91" w:rsidRPr="002A16D1">
        <w:rPr>
          <w:rFonts w:eastAsia="Times New Roman" w:cs="Times New Roman"/>
          <w:iCs/>
          <w:lang w:eastAsia="it-IT"/>
        </w:rPr>
        <w:t>sulla</w:t>
      </w:r>
      <w:r w:rsidR="005D103B" w:rsidRPr="002A16D1">
        <w:rPr>
          <w:rFonts w:eastAsia="Times New Roman" w:cs="Times New Roman"/>
          <w:iCs/>
          <w:lang w:eastAsia="it-IT"/>
        </w:rPr>
        <w:t xml:space="preserve"> correttezza del </w:t>
      </w:r>
      <w:r w:rsidR="008B1169" w:rsidRPr="002A16D1">
        <w:rPr>
          <w:rFonts w:eastAsia="Times New Roman" w:cs="Times New Roman"/>
          <w:iCs/>
          <w:lang w:eastAsia="it-IT"/>
        </w:rPr>
        <w:t>comportamento</w:t>
      </w:r>
      <w:r w:rsidR="00CA083A" w:rsidRPr="002A16D1">
        <w:rPr>
          <w:rFonts w:eastAsia="Times New Roman" w:cs="Times New Roman"/>
          <w:iCs/>
          <w:lang w:eastAsia="it-IT"/>
        </w:rPr>
        <w:t xml:space="preserve"> </w:t>
      </w:r>
      <w:r w:rsidR="005D103B" w:rsidRPr="002A16D1">
        <w:rPr>
          <w:rFonts w:eastAsia="Times New Roman" w:cs="Times New Roman"/>
          <w:iCs/>
          <w:lang w:eastAsia="it-IT"/>
        </w:rPr>
        <w:t>amministrativo</w:t>
      </w:r>
      <w:r w:rsidR="005A1A44" w:rsidRPr="002A16D1">
        <w:rPr>
          <w:rFonts w:eastAsia="Times New Roman" w:cs="Times New Roman"/>
          <w:iCs/>
          <w:lang w:eastAsia="it-IT"/>
        </w:rPr>
        <w:t xml:space="preserve"> e sull’esito del suo</w:t>
      </w:r>
      <w:r w:rsidR="00CE0CC3" w:rsidRPr="002A16D1">
        <w:rPr>
          <w:rFonts w:eastAsia="Times New Roman" w:cs="Times New Roman"/>
          <w:iCs/>
          <w:lang w:eastAsia="it-IT"/>
        </w:rPr>
        <w:t xml:space="preserve"> scrutinio</w:t>
      </w:r>
      <w:r w:rsidR="00ED1A1C" w:rsidRPr="002A16D1">
        <w:rPr>
          <w:rFonts w:eastAsia="Times New Roman" w:cs="Times New Roman"/>
          <w:iCs/>
          <w:lang w:eastAsia="it-IT"/>
        </w:rPr>
        <w:t xml:space="preserve"> giurisdiziona</w:t>
      </w:r>
      <w:r w:rsidR="00223392" w:rsidRPr="002A16D1">
        <w:rPr>
          <w:rFonts w:eastAsia="Times New Roman" w:cs="Times New Roman"/>
          <w:iCs/>
          <w:lang w:eastAsia="it-IT"/>
        </w:rPr>
        <w:t>le.</w:t>
      </w:r>
    </w:p>
    <w:p w14:paraId="6C19571F" w14:textId="77777777" w:rsidR="006816CA" w:rsidRPr="002A16D1" w:rsidRDefault="006816CA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</w:p>
    <w:p w14:paraId="3334CD27" w14:textId="46818C34" w:rsidR="006816CA" w:rsidRPr="002A16D1" w:rsidRDefault="00F6553D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>8</w:t>
      </w:r>
      <w:r w:rsidR="00073488" w:rsidRPr="002A16D1">
        <w:rPr>
          <w:rFonts w:eastAsia="Times New Roman" w:cs="Times New Roman"/>
          <w:iCs/>
          <w:lang w:eastAsia="it-IT"/>
        </w:rPr>
        <w:t>.- M</w:t>
      </w:r>
      <w:r w:rsidR="00DA4928" w:rsidRPr="002A16D1">
        <w:rPr>
          <w:rFonts w:eastAsia="Times New Roman" w:cs="Times New Roman"/>
          <w:iCs/>
          <w:lang w:eastAsia="it-IT"/>
        </w:rPr>
        <w:t>i saranno</w:t>
      </w:r>
      <w:r w:rsidR="00EF7970" w:rsidRPr="002A16D1">
        <w:rPr>
          <w:rFonts w:eastAsia="Times New Roman" w:cs="Times New Roman"/>
          <w:iCs/>
          <w:lang w:eastAsia="it-IT"/>
        </w:rPr>
        <w:t xml:space="preserve"> </w:t>
      </w:r>
      <w:r w:rsidR="00073488" w:rsidRPr="002A16D1">
        <w:rPr>
          <w:rFonts w:eastAsia="Times New Roman" w:cs="Times New Roman"/>
          <w:iCs/>
          <w:lang w:eastAsia="it-IT"/>
        </w:rPr>
        <w:t>consentite</w:t>
      </w:r>
      <w:r w:rsidR="00DA4928" w:rsidRPr="002A16D1">
        <w:rPr>
          <w:rFonts w:eastAsia="Times New Roman" w:cs="Times New Roman"/>
          <w:iCs/>
          <w:lang w:eastAsia="it-IT"/>
        </w:rPr>
        <w:t xml:space="preserve"> </w:t>
      </w:r>
      <w:r w:rsidR="00395E58" w:rsidRPr="002A16D1">
        <w:rPr>
          <w:rFonts w:eastAsia="Times New Roman" w:cs="Times New Roman"/>
          <w:iCs/>
          <w:lang w:eastAsia="it-IT"/>
        </w:rPr>
        <w:t>tre</w:t>
      </w:r>
      <w:r w:rsidR="00DA4928" w:rsidRPr="002A16D1">
        <w:rPr>
          <w:rFonts w:eastAsia="Times New Roman" w:cs="Times New Roman"/>
          <w:iCs/>
          <w:lang w:eastAsia="it-IT"/>
        </w:rPr>
        <w:t xml:space="preserve"> ultime</w:t>
      </w:r>
      <w:r w:rsidR="00394891" w:rsidRPr="002A16D1">
        <w:rPr>
          <w:rFonts w:eastAsia="Times New Roman" w:cs="Times New Roman"/>
          <w:iCs/>
          <w:lang w:eastAsia="it-IT"/>
        </w:rPr>
        <w:t xml:space="preserve"> </w:t>
      </w:r>
      <w:r w:rsidR="00DA4928" w:rsidRPr="002A16D1">
        <w:rPr>
          <w:rFonts w:eastAsia="Times New Roman" w:cs="Times New Roman"/>
          <w:iCs/>
          <w:lang w:eastAsia="it-IT"/>
        </w:rPr>
        <w:t>considerazioni.</w:t>
      </w:r>
    </w:p>
    <w:p w14:paraId="3A95EB88" w14:textId="287F16B3" w:rsidR="00F255C5" w:rsidRPr="002A16D1" w:rsidRDefault="00DA4928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>La prima</w:t>
      </w:r>
      <w:r w:rsidR="00944104" w:rsidRPr="002A16D1">
        <w:rPr>
          <w:rFonts w:eastAsia="Times New Roman" w:cs="Times New Roman"/>
          <w:iCs/>
          <w:lang w:eastAsia="it-IT"/>
        </w:rPr>
        <w:t>.</w:t>
      </w:r>
      <w:r w:rsidRPr="002A16D1">
        <w:rPr>
          <w:rFonts w:eastAsia="Times New Roman" w:cs="Times New Roman"/>
          <w:iCs/>
          <w:lang w:eastAsia="it-IT"/>
        </w:rPr>
        <w:t xml:space="preserve"> </w:t>
      </w:r>
      <w:r w:rsidR="00944104" w:rsidRPr="002A16D1">
        <w:rPr>
          <w:rFonts w:eastAsia="Times New Roman" w:cs="Times New Roman"/>
          <w:iCs/>
          <w:lang w:eastAsia="it-IT"/>
        </w:rPr>
        <w:t>S</w:t>
      </w:r>
      <w:r w:rsidRPr="002A16D1">
        <w:rPr>
          <w:rFonts w:eastAsia="Times New Roman" w:cs="Times New Roman"/>
          <w:iCs/>
          <w:lang w:eastAsia="it-IT"/>
        </w:rPr>
        <w:t xml:space="preserve">e può esservi </w:t>
      </w:r>
      <w:r w:rsidR="004146DE" w:rsidRPr="002A16D1">
        <w:rPr>
          <w:rFonts w:eastAsia="Times New Roman" w:cs="Times New Roman"/>
          <w:iCs/>
          <w:lang w:eastAsia="it-IT"/>
        </w:rPr>
        <w:t>violazione del</w:t>
      </w:r>
      <w:r w:rsidR="00F86E09" w:rsidRPr="002A16D1">
        <w:rPr>
          <w:rFonts w:eastAsia="Times New Roman" w:cs="Times New Roman"/>
          <w:iCs/>
          <w:lang w:eastAsia="it-IT"/>
        </w:rPr>
        <w:t>la</w:t>
      </w:r>
      <w:r w:rsidR="004146DE" w:rsidRPr="002A16D1">
        <w:rPr>
          <w:rFonts w:eastAsia="Times New Roman" w:cs="Times New Roman"/>
          <w:iCs/>
          <w:lang w:eastAsia="it-IT"/>
        </w:rPr>
        <w:t xml:space="preserve"> buona fede anche quando il provvedimento </w:t>
      </w:r>
      <w:r w:rsidR="00A94815" w:rsidRPr="002A16D1">
        <w:rPr>
          <w:rFonts w:eastAsia="Times New Roman" w:cs="Times New Roman"/>
          <w:iCs/>
          <w:lang w:eastAsia="it-IT"/>
        </w:rPr>
        <w:t>è</w:t>
      </w:r>
      <w:r w:rsidR="00707712" w:rsidRPr="002A16D1">
        <w:rPr>
          <w:rFonts w:eastAsia="Times New Roman" w:cs="Times New Roman"/>
          <w:iCs/>
          <w:lang w:eastAsia="it-IT"/>
        </w:rPr>
        <w:t xml:space="preserve"> </w:t>
      </w:r>
      <w:r w:rsidR="004146DE" w:rsidRPr="002A16D1">
        <w:rPr>
          <w:rFonts w:eastAsia="Times New Roman" w:cs="Times New Roman"/>
          <w:iCs/>
          <w:lang w:eastAsia="it-IT"/>
        </w:rPr>
        <w:t xml:space="preserve">legittimo, </w:t>
      </w:r>
      <w:r w:rsidR="002A6D77" w:rsidRPr="002A16D1">
        <w:rPr>
          <w:rFonts w:eastAsia="Times New Roman" w:cs="Times New Roman"/>
          <w:iCs/>
          <w:lang w:eastAsia="it-IT"/>
        </w:rPr>
        <w:t xml:space="preserve">perché </w:t>
      </w:r>
      <w:r w:rsidR="00922FC2" w:rsidRPr="002A16D1">
        <w:rPr>
          <w:rFonts w:eastAsia="Times New Roman" w:cs="Times New Roman"/>
          <w:iCs/>
          <w:lang w:eastAsia="it-IT"/>
        </w:rPr>
        <w:t xml:space="preserve">allora </w:t>
      </w:r>
      <w:r w:rsidR="002A6D77" w:rsidRPr="002A16D1">
        <w:rPr>
          <w:rFonts w:eastAsia="Times New Roman" w:cs="Times New Roman"/>
          <w:iCs/>
          <w:lang w:eastAsia="it-IT"/>
        </w:rPr>
        <w:t>se ne</w:t>
      </w:r>
      <w:r w:rsidR="00F86E09" w:rsidRPr="002A16D1">
        <w:rPr>
          <w:rFonts w:eastAsia="Times New Roman" w:cs="Times New Roman"/>
          <w:iCs/>
          <w:lang w:eastAsia="it-IT"/>
        </w:rPr>
        <w:t xml:space="preserve"> </w:t>
      </w:r>
      <w:r w:rsidR="002A6D77" w:rsidRPr="002A16D1">
        <w:rPr>
          <w:rFonts w:eastAsia="Times New Roman" w:cs="Times New Roman"/>
          <w:iCs/>
          <w:lang w:eastAsia="it-IT"/>
        </w:rPr>
        <w:t xml:space="preserve">occupa il giudice </w:t>
      </w:r>
      <w:r w:rsidR="00D54C8F" w:rsidRPr="002A16D1">
        <w:rPr>
          <w:rFonts w:eastAsia="Times New Roman" w:cs="Times New Roman"/>
          <w:iCs/>
          <w:lang w:eastAsia="it-IT"/>
        </w:rPr>
        <w:t>speciale</w:t>
      </w:r>
      <w:r w:rsidR="00922FC2" w:rsidRPr="002A16D1">
        <w:rPr>
          <w:rFonts w:eastAsia="Times New Roman" w:cs="Times New Roman"/>
          <w:iCs/>
          <w:lang w:eastAsia="it-IT"/>
        </w:rPr>
        <w:t>?</w:t>
      </w:r>
    </w:p>
    <w:p w14:paraId="3D2D393D" w14:textId="3BCCC4C5" w:rsidR="00AB6E4C" w:rsidRPr="002A16D1" w:rsidRDefault="002A6D77" w:rsidP="002A16D1">
      <w:pPr>
        <w:ind w:right="-149"/>
        <w:jc w:val="both"/>
        <w:rPr>
          <w:rFonts w:eastAsia="Times New Roman" w:cs="Times New Roman"/>
          <w:iCs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 xml:space="preserve">Nel caso affrontato dalla </w:t>
      </w:r>
      <w:r w:rsidR="000960EA" w:rsidRPr="002A16D1">
        <w:rPr>
          <w:rFonts w:eastAsia="Times New Roman" w:cs="Times New Roman"/>
          <w:iCs/>
          <w:lang w:eastAsia="it-IT"/>
        </w:rPr>
        <w:t>Plenaria</w:t>
      </w:r>
      <w:r w:rsidRPr="002A16D1">
        <w:rPr>
          <w:rFonts w:eastAsia="Times New Roman" w:cs="Times New Roman"/>
          <w:iCs/>
          <w:lang w:eastAsia="it-IT"/>
        </w:rPr>
        <w:t>,</w:t>
      </w:r>
      <w:r w:rsidR="000F47B4" w:rsidRPr="002A16D1">
        <w:rPr>
          <w:rFonts w:eastAsia="Times New Roman" w:cs="Times New Roman"/>
          <w:iCs/>
          <w:lang w:eastAsia="it-IT"/>
        </w:rPr>
        <w:t xml:space="preserve"> </w:t>
      </w:r>
      <w:r w:rsidRPr="002A16D1">
        <w:rPr>
          <w:rFonts w:eastAsia="Times New Roman" w:cs="Times New Roman"/>
          <w:iCs/>
          <w:lang w:eastAsia="it-IT"/>
        </w:rPr>
        <w:t>il problema</w:t>
      </w:r>
      <w:r w:rsidR="00E340A9" w:rsidRPr="002A16D1">
        <w:rPr>
          <w:rFonts w:eastAsia="Times New Roman" w:cs="Times New Roman"/>
          <w:iCs/>
          <w:lang w:eastAsia="it-IT"/>
        </w:rPr>
        <w:t xml:space="preserve"> </w:t>
      </w:r>
      <w:r w:rsidRPr="002A16D1">
        <w:rPr>
          <w:rFonts w:eastAsia="Times New Roman" w:cs="Times New Roman"/>
          <w:iCs/>
          <w:lang w:eastAsia="it-IT"/>
        </w:rPr>
        <w:t>non si pone</w:t>
      </w:r>
      <w:r w:rsidR="00456553" w:rsidRPr="002A16D1">
        <w:rPr>
          <w:rFonts w:eastAsia="Times New Roman" w:cs="Times New Roman"/>
          <w:iCs/>
          <w:lang w:eastAsia="it-IT"/>
        </w:rPr>
        <w:t>, rientrando nella giurisdizione esclusiva</w:t>
      </w:r>
      <w:r w:rsidR="00A1531D" w:rsidRPr="002A16D1">
        <w:rPr>
          <w:rFonts w:eastAsia="Times New Roman" w:cs="Times New Roman"/>
          <w:iCs/>
          <w:lang w:eastAsia="it-IT"/>
        </w:rPr>
        <w:t xml:space="preserve">. La questione </w:t>
      </w:r>
      <w:r w:rsidR="006A0251" w:rsidRPr="002A16D1">
        <w:rPr>
          <w:rFonts w:eastAsia="Times New Roman" w:cs="Times New Roman"/>
          <w:iCs/>
          <w:lang w:eastAsia="it-IT"/>
        </w:rPr>
        <w:t>ha</w:t>
      </w:r>
      <w:r w:rsidR="00A1531D" w:rsidRPr="002A16D1">
        <w:rPr>
          <w:rFonts w:eastAsia="Times New Roman" w:cs="Times New Roman"/>
          <w:iCs/>
          <w:lang w:eastAsia="it-IT"/>
        </w:rPr>
        <w:t xml:space="preserve"> rilievo</w:t>
      </w:r>
      <w:r w:rsidR="006A0251" w:rsidRPr="002A16D1">
        <w:rPr>
          <w:rFonts w:eastAsia="Times New Roman" w:cs="Times New Roman"/>
          <w:iCs/>
          <w:lang w:eastAsia="it-IT"/>
        </w:rPr>
        <w:t xml:space="preserve">, invece, </w:t>
      </w:r>
      <w:r w:rsidR="00A1531D" w:rsidRPr="002A16D1">
        <w:rPr>
          <w:rFonts w:eastAsia="Times New Roman" w:cs="Times New Roman"/>
          <w:iCs/>
          <w:lang w:eastAsia="it-IT"/>
        </w:rPr>
        <w:t xml:space="preserve">quando la </w:t>
      </w:r>
      <w:r w:rsidR="00B65740" w:rsidRPr="002A16D1">
        <w:rPr>
          <w:rFonts w:eastAsia="Times New Roman" w:cs="Times New Roman"/>
          <w:iCs/>
          <w:lang w:eastAsia="it-IT"/>
        </w:rPr>
        <w:t>clausola generale</w:t>
      </w:r>
      <w:r w:rsidR="00A1531D" w:rsidRPr="002A16D1">
        <w:rPr>
          <w:rFonts w:eastAsia="Times New Roman" w:cs="Times New Roman"/>
          <w:iCs/>
          <w:lang w:eastAsia="it-IT"/>
        </w:rPr>
        <w:t xml:space="preserve"> sia invocata</w:t>
      </w:r>
      <w:r w:rsidR="00AB6E4C" w:rsidRPr="002A16D1">
        <w:rPr>
          <w:rFonts w:eastAsia="Times New Roman" w:cs="Times New Roman"/>
          <w:iCs/>
          <w:lang w:eastAsia="it-IT"/>
        </w:rPr>
        <w:t xml:space="preserve"> per</w:t>
      </w:r>
      <w:r w:rsidR="005D2443" w:rsidRPr="002A16D1">
        <w:rPr>
          <w:rFonts w:eastAsia="Times New Roman" w:cs="Times New Roman"/>
          <w:iCs/>
          <w:lang w:eastAsia="it-IT"/>
        </w:rPr>
        <w:t xml:space="preserve"> fattispecie che </w:t>
      </w:r>
      <w:r w:rsidR="00FB7AB9" w:rsidRPr="002A16D1">
        <w:rPr>
          <w:rFonts w:eastAsia="Times New Roman" w:cs="Times New Roman"/>
          <w:iCs/>
          <w:lang w:eastAsia="it-IT"/>
        </w:rPr>
        <w:t>appartengono</w:t>
      </w:r>
      <w:r w:rsidR="005D2443" w:rsidRPr="002A16D1">
        <w:rPr>
          <w:rFonts w:eastAsia="Times New Roman" w:cs="Times New Roman"/>
          <w:iCs/>
          <w:lang w:eastAsia="it-IT"/>
        </w:rPr>
        <w:t xml:space="preserve"> </w:t>
      </w:r>
      <w:r w:rsidR="00FB7AB9" w:rsidRPr="002A16D1">
        <w:rPr>
          <w:rFonts w:eastAsia="Times New Roman" w:cs="Times New Roman"/>
          <w:iCs/>
          <w:lang w:eastAsia="it-IT"/>
        </w:rPr>
        <w:t>alla</w:t>
      </w:r>
      <w:r w:rsidR="00A1531D" w:rsidRPr="002A16D1">
        <w:rPr>
          <w:rFonts w:eastAsia="Times New Roman" w:cs="Times New Roman"/>
          <w:iCs/>
          <w:lang w:eastAsia="it-IT"/>
        </w:rPr>
        <w:t xml:space="preserve"> giurisdizione di legittimità</w:t>
      </w:r>
      <w:r w:rsidR="00AB6E4C" w:rsidRPr="002A16D1">
        <w:rPr>
          <w:rFonts w:eastAsia="Times New Roman" w:cs="Times New Roman"/>
          <w:iCs/>
          <w:lang w:eastAsia="it-IT"/>
        </w:rPr>
        <w:t>.</w:t>
      </w:r>
    </w:p>
    <w:p w14:paraId="084A6344" w14:textId="6A09C3D4" w:rsidR="0065423C" w:rsidRPr="002A16D1" w:rsidRDefault="00AB6E4C" w:rsidP="002A16D1">
      <w:pPr>
        <w:ind w:right="-149"/>
        <w:jc w:val="both"/>
        <w:rPr>
          <w:rFonts w:eastAsia="Times New Roman" w:cs="Times New Roman"/>
          <w:lang w:eastAsia="it-IT"/>
        </w:rPr>
      </w:pPr>
      <w:r w:rsidRPr="002A16D1">
        <w:rPr>
          <w:rFonts w:eastAsia="Times New Roman" w:cs="Times New Roman"/>
          <w:iCs/>
          <w:lang w:eastAsia="it-IT"/>
        </w:rPr>
        <w:t>Ivi, infatti,</w:t>
      </w:r>
      <w:r w:rsidR="00A1531D" w:rsidRPr="002A16D1">
        <w:rPr>
          <w:rFonts w:eastAsia="Times New Roman" w:cs="Times New Roman"/>
          <w:iCs/>
          <w:lang w:eastAsia="it-IT"/>
        </w:rPr>
        <w:t xml:space="preserve"> </w:t>
      </w:r>
      <w:r w:rsidR="00E15E7C" w:rsidRPr="002A16D1">
        <w:rPr>
          <w:rFonts w:eastAsia="Times New Roman" w:cs="Times New Roman"/>
          <w:iCs/>
          <w:lang w:eastAsia="it-IT"/>
        </w:rPr>
        <w:t xml:space="preserve">l’azione risarcitoria </w:t>
      </w:r>
      <w:r w:rsidR="00E6738D" w:rsidRPr="002A16D1">
        <w:rPr>
          <w:rFonts w:eastAsia="Times New Roman" w:cs="Times New Roman"/>
          <w:iCs/>
          <w:lang w:eastAsia="it-IT"/>
        </w:rPr>
        <w:t xml:space="preserve">è </w:t>
      </w:r>
      <w:r w:rsidR="0065423C" w:rsidRPr="002A16D1">
        <w:rPr>
          <w:rFonts w:eastAsia="Times New Roman" w:cs="Times New Roman"/>
          <w:iCs/>
          <w:lang w:eastAsia="it-IT"/>
        </w:rPr>
        <w:t>limitata</w:t>
      </w:r>
      <w:r w:rsidR="00D25E73" w:rsidRPr="002A16D1">
        <w:rPr>
          <w:rFonts w:eastAsia="Times New Roman" w:cs="Times New Roman"/>
          <w:iCs/>
          <w:lang w:eastAsia="it-IT"/>
        </w:rPr>
        <w:t xml:space="preserve"> </w:t>
      </w:r>
      <w:r w:rsidR="0065423C" w:rsidRPr="002A16D1">
        <w:rPr>
          <w:rFonts w:eastAsia="Times New Roman" w:cs="Times New Roman"/>
          <w:iCs/>
          <w:lang w:eastAsia="it-IT"/>
        </w:rPr>
        <w:t>al solo “</w:t>
      </w:r>
      <w:r w:rsidR="0065423C" w:rsidRPr="002A16D1">
        <w:rPr>
          <w:rFonts w:eastAsia="Times New Roman" w:cs="Times New Roman"/>
          <w:lang w:eastAsia="it-IT"/>
        </w:rPr>
        <w:t>danno ingiusto derivante dall</w:t>
      </w:r>
      <w:r w:rsidR="000576F6" w:rsidRPr="002A16D1">
        <w:rPr>
          <w:rFonts w:eastAsia="Times New Roman" w:cs="Times New Roman"/>
          <w:lang w:eastAsia="it-IT"/>
        </w:rPr>
        <w:t>’</w:t>
      </w:r>
      <w:r w:rsidR="0065423C" w:rsidRPr="002A16D1">
        <w:rPr>
          <w:rFonts w:eastAsia="Times New Roman" w:cs="Times New Roman"/>
          <w:lang w:eastAsia="it-IT"/>
        </w:rPr>
        <w:t>illegittimo esercizio dell</w:t>
      </w:r>
      <w:r w:rsidR="008E4FDC" w:rsidRPr="002A16D1">
        <w:rPr>
          <w:rFonts w:eastAsia="Times New Roman" w:cs="Times New Roman"/>
          <w:lang w:eastAsia="it-IT"/>
        </w:rPr>
        <w:t>’</w:t>
      </w:r>
      <w:r w:rsidR="0065423C" w:rsidRPr="002A16D1">
        <w:rPr>
          <w:rFonts w:eastAsia="Times New Roman" w:cs="Times New Roman"/>
          <w:lang w:eastAsia="it-IT"/>
        </w:rPr>
        <w:t>attività amministrativa”.</w:t>
      </w:r>
      <w:r w:rsidR="001679F9" w:rsidRPr="002A16D1">
        <w:rPr>
          <w:rFonts w:eastAsia="Times New Roman" w:cs="Times New Roman"/>
          <w:lang w:eastAsia="it-IT"/>
        </w:rPr>
        <w:t xml:space="preserve"> </w:t>
      </w:r>
      <w:r w:rsidR="00A23DEE" w:rsidRPr="002A16D1">
        <w:rPr>
          <w:rFonts w:eastAsia="Times New Roman" w:cs="Times New Roman"/>
          <w:lang w:eastAsia="it-IT"/>
        </w:rPr>
        <w:t>Non</w:t>
      </w:r>
      <w:r w:rsidR="00D25E73" w:rsidRPr="002A16D1">
        <w:rPr>
          <w:rFonts w:eastAsia="Times New Roman" w:cs="Times New Roman"/>
          <w:lang w:eastAsia="it-IT"/>
        </w:rPr>
        <w:t xml:space="preserve"> </w:t>
      </w:r>
      <w:r w:rsidR="003A264D" w:rsidRPr="002A16D1">
        <w:rPr>
          <w:rFonts w:eastAsia="Times New Roman" w:cs="Times New Roman"/>
          <w:lang w:eastAsia="it-IT"/>
        </w:rPr>
        <w:t>pres</w:t>
      </w:r>
      <w:r w:rsidR="00C45E84" w:rsidRPr="002A16D1">
        <w:rPr>
          <w:rFonts w:eastAsia="Times New Roman" w:cs="Times New Roman"/>
          <w:lang w:eastAsia="it-IT"/>
        </w:rPr>
        <w:t>upponendo l’illegittimità,</w:t>
      </w:r>
      <w:r w:rsidR="003E5491" w:rsidRPr="002A16D1">
        <w:rPr>
          <w:rFonts w:eastAsia="Times New Roman" w:cs="Times New Roman"/>
          <w:lang w:eastAsia="it-IT"/>
        </w:rPr>
        <w:t xml:space="preserve"> </w:t>
      </w:r>
      <w:r w:rsidR="00456553" w:rsidRPr="002A16D1">
        <w:rPr>
          <w:rFonts w:eastAsia="Times New Roman" w:cs="Times New Roman"/>
          <w:lang w:eastAsia="it-IT"/>
        </w:rPr>
        <w:t>la</w:t>
      </w:r>
      <w:r w:rsidR="006748A1" w:rsidRPr="002A16D1">
        <w:rPr>
          <w:rFonts w:eastAsia="Times New Roman" w:cs="Times New Roman"/>
          <w:lang w:eastAsia="it-IT"/>
        </w:rPr>
        <w:t xml:space="preserve"> violazione della clausola di correttezza </w:t>
      </w:r>
      <w:r w:rsidR="00D85803" w:rsidRPr="002A16D1">
        <w:rPr>
          <w:rFonts w:eastAsia="Times New Roman" w:cs="Times New Roman"/>
          <w:lang w:eastAsia="it-IT"/>
        </w:rPr>
        <w:t xml:space="preserve">non </w:t>
      </w:r>
      <w:r w:rsidR="00395E58" w:rsidRPr="002A16D1">
        <w:rPr>
          <w:rFonts w:eastAsia="Times New Roman" w:cs="Times New Roman"/>
          <w:lang w:eastAsia="it-IT"/>
        </w:rPr>
        <w:t xml:space="preserve">è </w:t>
      </w:r>
      <w:r w:rsidR="00C45E84" w:rsidRPr="002A16D1">
        <w:rPr>
          <w:rFonts w:eastAsia="Times New Roman" w:cs="Times New Roman"/>
          <w:lang w:eastAsia="it-IT"/>
        </w:rPr>
        <w:t xml:space="preserve">dunque </w:t>
      </w:r>
      <w:r w:rsidR="00395E58" w:rsidRPr="002A16D1">
        <w:rPr>
          <w:rFonts w:eastAsia="Times New Roman" w:cs="Times New Roman"/>
          <w:lang w:eastAsia="it-IT"/>
        </w:rPr>
        <w:t>riconducibile al modello d</w:t>
      </w:r>
      <w:r w:rsidR="00016C4E" w:rsidRPr="002A16D1">
        <w:rPr>
          <w:rFonts w:eastAsia="Times New Roman" w:cs="Times New Roman"/>
          <w:lang w:eastAsia="it-IT"/>
        </w:rPr>
        <w:t>ell’art. 30</w:t>
      </w:r>
      <w:r w:rsidR="00D25E73" w:rsidRPr="002A16D1">
        <w:rPr>
          <w:rFonts w:eastAsia="Times New Roman" w:cs="Times New Roman"/>
          <w:lang w:eastAsia="it-IT"/>
        </w:rPr>
        <w:t xml:space="preserve"> c.p.a</w:t>
      </w:r>
      <w:r w:rsidR="00016C4E" w:rsidRPr="002A16D1">
        <w:rPr>
          <w:rFonts w:eastAsia="Times New Roman" w:cs="Times New Roman"/>
          <w:lang w:eastAsia="it-IT"/>
        </w:rPr>
        <w:t>.</w:t>
      </w:r>
    </w:p>
    <w:p w14:paraId="3D10D145" w14:textId="35789A6C" w:rsidR="00B951F4" w:rsidRPr="002A16D1" w:rsidRDefault="00FC3EA3" w:rsidP="002A16D1">
      <w:pPr>
        <w:ind w:right="-149"/>
        <w:jc w:val="both"/>
        <w:rPr>
          <w:rFonts w:eastAsia="Times New Roman" w:cs="Times New Roman"/>
          <w:lang w:eastAsia="it-IT"/>
        </w:rPr>
      </w:pPr>
      <w:r w:rsidRPr="002A16D1">
        <w:rPr>
          <w:rFonts w:eastAsia="Times New Roman" w:cs="Times New Roman"/>
          <w:lang w:eastAsia="it-IT"/>
        </w:rPr>
        <w:t xml:space="preserve">Da </w:t>
      </w:r>
      <w:r w:rsidR="00C45E84" w:rsidRPr="002A16D1">
        <w:rPr>
          <w:rFonts w:eastAsia="Times New Roman" w:cs="Times New Roman"/>
          <w:lang w:eastAsia="it-IT"/>
        </w:rPr>
        <w:t xml:space="preserve">questo </w:t>
      </w:r>
      <w:r w:rsidR="00D13EBF" w:rsidRPr="002A16D1">
        <w:rPr>
          <w:rFonts w:eastAsia="Times New Roman" w:cs="Times New Roman"/>
          <w:lang w:eastAsia="it-IT"/>
        </w:rPr>
        <w:t>rilievo</w:t>
      </w:r>
      <w:r w:rsidRPr="002A16D1">
        <w:rPr>
          <w:rFonts w:eastAsia="Times New Roman" w:cs="Times New Roman"/>
          <w:lang w:eastAsia="it-IT"/>
        </w:rPr>
        <w:t xml:space="preserve"> derivano due </w:t>
      </w:r>
      <w:r w:rsidR="00D13EBF" w:rsidRPr="002A16D1">
        <w:rPr>
          <w:rFonts w:eastAsia="Times New Roman" w:cs="Times New Roman"/>
          <w:lang w:eastAsia="it-IT"/>
        </w:rPr>
        <w:t>riflessi</w:t>
      </w:r>
      <w:r w:rsidRPr="002A16D1">
        <w:rPr>
          <w:rFonts w:eastAsia="Times New Roman" w:cs="Times New Roman"/>
          <w:lang w:eastAsia="it-IT"/>
        </w:rPr>
        <w:t xml:space="preserve">. </w:t>
      </w:r>
    </w:p>
    <w:p w14:paraId="7DF92FB4" w14:textId="1EDFA41B" w:rsidR="00166052" w:rsidRPr="002A16D1" w:rsidRDefault="00FC3EA3" w:rsidP="002A16D1">
      <w:pPr>
        <w:ind w:right="-149"/>
        <w:jc w:val="both"/>
        <w:rPr>
          <w:rFonts w:eastAsia="Times New Roman" w:cs="Times New Roman"/>
          <w:lang w:eastAsia="it-IT"/>
        </w:rPr>
      </w:pPr>
      <w:r w:rsidRPr="002A16D1">
        <w:rPr>
          <w:rFonts w:eastAsia="Times New Roman" w:cs="Times New Roman"/>
          <w:lang w:eastAsia="it-IT"/>
        </w:rPr>
        <w:t xml:space="preserve">In </w:t>
      </w:r>
      <w:r w:rsidR="003E5491" w:rsidRPr="002A16D1">
        <w:rPr>
          <w:rFonts w:eastAsia="Times New Roman" w:cs="Times New Roman"/>
          <w:lang w:eastAsia="it-IT"/>
        </w:rPr>
        <w:t>primo luogo</w:t>
      </w:r>
      <w:r w:rsidR="00395E58" w:rsidRPr="002A16D1">
        <w:rPr>
          <w:rFonts w:eastAsia="Times New Roman" w:cs="Times New Roman"/>
          <w:lang w:eastAsia="it-IT"/>
        </w:rPr>
        <w:t>,</w:t>
      </w:r>
      <w:r w:rsidR="003E5491" w:rsidRPr="002A16D1">
        <w:rPr>
          <w:rFonts w:eastAsia="Times New Roman" w:cs="Times New Roman"/>
          <w:lang w:eastAsia="it-IT"/>
        </w:rPr>
        <w:t xml:space="preserve"> </w:t>
      </w:r>
      <w:r w:rsidR="00CD5BCD" w:rsidRPr="002A16D1">
        <w:rPr>
          <w:rFonts w:eastAsia="Times New Roman" w:cs="Times New Roman"/>
          <w:lang w:eastAsia="it-IT"/>
        </w:rPr>
        <w:t>a tale azione</w:t>
      </w:r>
      <w:r w:rsidR="00395E58" w:rsidRPr="002A16D1">
        <w:rPr>
          <w:rFonts w:eastAsia="Times New Roman" w:cs="Times New Roman"/>
          <w:lang w:eastAsia="it-IT"/>
        </w:rPr>
        <w:t xml:space="preserve"> </w:t>
      </w:r>
      <w:r w:rsidR="00CD5BCD" w:rsidRPr="002A16D1">
        <w:rPr>
          <w:rFonts w:eastAsia="Times New Roman" w:cs="Times New Roman"/>
          <w:lang w:eastAsia="it-IT"/>
        </w:rPr>
        <w:t xml:space="preserve">non si applica né il termine dei </w:t>
      </w:r>
      <w:r w:rsidR="00E5300D" w:rsidRPr="002A16D1">
        <w:rPr>
          <w:rFonts w:eastAsia="Times New Roman" w:cs="Times New Roman"/>
          <w:lang w:eastAsia="it-IT"/>
        </w:rPr>
        <w:t>cento</w:t>
      </w:r>
      <w:r w:rsidR="00CD5BCD" w:rsidRPr="002A16D1">
        <w:rPr>
          <w:rFonts w:eastAsia="Times New Roman" w:cs="Times New Roman"/>
          <w:lang w:eastAsia="it-IT"/>
        </w:rPr>
        <w:t xml:space="preserve">venti giorni </w:t>
      </w:r>
      <w:r w:rsidR="00B951F4" w:rsidRPr="002A16D1">
        <w:rPr>
          <w:rFonts w:eastAsia="Times New Roman" w:cs="Times New Roman"/>
          <w:lang w:eastAsia="it-IT"/>
        </w:rPr>
        <w:t xml:space="preserve">né </w:t>
      </w:r>
      <w:r w:rsidR="00170892" w:rsidRPr="002A16D1">
        <w:rPr>
          <w:rFonts w:eastAsia="Times New Roman" w:cs="Times New Roman"/>
          <w:lang w:eastAsia="it-IT"/>
        </w:rPr>
        <w:t>l’onere di</w:t>
      </w:r>
      <w:r w:rsidR="00084ECE" w:rsidRPr="002A16D1">
        <w:rPr>
          <w:rFonts w:eastAsia="Times New Roman" w:cs="Times New Roman"/>
          <w:lang w:eastAsia="it-IT"/>
        </w:rPr>
        <w:t xml:space="preserve"> </w:t>
      </w:r>
      <w:r w:rsidR="006816CA" w:rsidRPr="002A16D1">
        <w:rPr>
          <w:rFonts w:eastAsia="Times New Roman" w:cs="Times New Roman"/>
          <w:lang w:eastAsia="it-IT"/>
        </w:rPr>
        <w:t xml:space="preserve">esperimento </w:t>
      </w:r>
      <w:r w:rsidR="00456553" w:rsidRPr="002A16D1">
        <w:rPr>
          <w:rFonts w:eastAsia="Times New Roman" w:cs="Times New Roman"/>
          <w:lang w:eastAsia="it-IT"/>
        </w:rPr>
        <w:t xml:space="preserve">preliminare </w:t>
      </w:r>
      <w:r w:rsidR="00084ECE" w:rsidRPr="002A16D1">
        <w:rPr>
          <w:rFonts w:eastAsia="Times New Roman" w:cs="Times New Roman"/>
          <w:lang w:eastAsia="it-IT"/>
        </w:rPr>
        <w:t>dei mezzi di tutela</w:t>
      </w:r>
      <w:r w:rsidR="0019181B" w:rsidRPr="002A16D1">
        <w:rPr>
          <w:rFonts w:eastAsia="Times New Roman" w:cs="Times New Roman"/>
          <w:lang w:eastAsia="it-IT"/>
        </w:rPr>
        <w:t xml:space="preserve"> previsti.</w:t>
      </w:r>
      <w:r w:rsidR="00951324" w:rsidRPr="002A16D1">
        <w:rPr>
          <w:rFonts w:eastAsia="Times New Roman" w:cs="Times New Roman"/>
          <w:lang w:eastAsia="it-IT"/>
        </w:rPr>
        <w:t xml:space="preserve"> Il che, del</w:t>
      </w:r>
      <w:r w:rsidR="002F12DD" w:rsidRPr="002A16D1">
        <w:rPr>
          <w:rFonts w:eastAsia="Times New Roman" w:cs="Times New Roman"/>
          <w:lang w:eastAsia="it-IT"/>
        </w:rPr>
        <w:t xml:space="preserve"> </w:t>
      </w:r>
      <w:r w:rsidR="00951324" w:rsidRPr="002A16D1">
        <w:rPr>
          <w:rFonts w:eastAsia="Times New Roman" w:cs="Times New Roman"/>
          <w:lang w:eastAsia="it-IT"/>
        </w:rPr>
        <w:t xml:space="preserve">resto, </w:t>
      </w:r>
      <w:r w:rsidR="00D57F58" w:rsidRPr="002A16D1">
        <w:rPr>
          <w:rFonts w:eastAsia="Times New Roman" w:cs="Times New Roman"/>
          <w:lang w:eastAsia="it-IT"/>
        </w:rPr>
        <w:t>è</w:t>
      </w:r>
      <w:r w:rsidR="002F12DD" w:rsidRPr="002A16D1">
        <w:rPr>
          <w:rFonts w:eastAsia="Times New Roman" w:cs="Times New Roman"/>
          <w:lang w:eastAsia="it-IT"/>
        </w:rPr>
        <w:t xml:space="preserve"> </w:t>
      </w:r>
      <w:r w:rsidR="00951324" w:rsidRPr="002A16D1">
        <w:rPr>
          <w:rFonts w:eastAsia="Times New Roman" w:cs="Times New Roman"/>
          <w:lang w:eastAsia="it-IT"/>
        </w:rPr>
        <w:t xml:space="preserve">in linea con </w:t>
      </w:r>
      <w:r w:rsidR="00D7483F" w:rsidRPr="002A16D1">
        <w:rPr>
          <w:rFonts w:eastAsia="Times New Roman" w:cs="Times New Roman"/>
          <w:lang w:eastAsia="it-IT"/>
        </w:rPr>
        <w:t>la sostenuta indipendenza tra</w:t>
      </w:r>
      <w:r w:rsidR="00D25E73" w:rsidRPr="002A16D1">
        <w:rPr>
          <w:rFonts w:eastAsia="Times New Roman" w:cs="Times New Roman"/>
          <w:lang w:eastAsia="it-IT"/>
        </w:rPr>
        <w:t xml:space="preserve"> </w:t>
      </w:r>
      <w:r w:rsidR="00951324" w:rsidRPr="002A16D1">
        <w:rPr>
          <w:rFonts w:eastAsia="Times New Roman" w:cs="Times New Roman"/>
          <w:lang w:eastAsia="it-IT"/>
        </w:rPr>
        <w:t>la violazione del</w:t>
      </w:r>
      <w:r w:rsidR="00A4010B" w:rsidRPr="002A16D1">
        <w:rPr>
          <w:rFonts w:eastAsia="Times New Roman" w:cs="Times New Roman"/>
          <w:lang w:eastAsia="it-IT"/>
        </w:rPr>
        <w:t xml:space="preserve">la clausola </w:t>
      </w:r>
      <w:r w:rsidR="00D7483F" w:rsidRPr="002A16D1">
        <w:rPr>
          <w:rFonts w:eastAsia="Times New Roman" w:cs="Times New Roman"/>
          <w:lang w:eastAsia="it-IT"/>
        </w:rPr>
        <w:t>generale e l’</w:t>
      </w:r>
      <w:r w:rsidR="00041C5E" w:rsidRPr="002A16D1">
        <w:rPr>
          <w:rFonts w:eastAsia="Times New Roman" w:cs="Times New Roman"/>
          <w:lang w:eastAsia="it-IT"/>
        </w:rPr>
        <w:t>annullabilità</w:t>
      </w:r>
      <w:r w:rsidR="00D7483F" w:rsidRPr="002A16D1">
        <w:rPr>
          <w:rFonts w:eastAsia="Times New Roman" w:cs="Times New Roman"/>
          <w:lang w:eastAsia="it-IT"/>
        </w:rPr>
        <w:t xml:space="preserve"> del provvedimento</w:t>
      </w:r>
      <w:r w:rsidR="001661C0" w:rsidRPr="002A16D1">
        <w:rPr>
          <w:rFonts w:eastAsia="Times New Roman" w:cs="Times New Roman"/>
          <w:lang w:eastAsia="it-IT"/>
        </w:rPr>
        <w:t>.</w:t>
      </w:r>
    </w:p>
    <w:p w14:paraId="27254D2A" w14:textId="77777777" w:rsidR="001B4F39" w:rsidRPr="002A16D1" w:rsidRDefault="0019181B" w:rsidP="002A16D1">
      <w:pPr>
        <w:ind w:right="-149"/>
        <w:jc w:val="both"/>
        <w:rPr>
          <w:rFonts w:eastAsia="Times New Roman" w:cs="Times New Roman"/>
          <w:lang w:eastAsia="it-IT"/>
        </w:rPr>
      </w:pPr>
      <w:r w:rsidRPr="002A16D1">
        <w:rPr>
          <w:rFonts w:eastAsia="Times New Roman" w:cs="Times New Roman"/>
          <w:lang w:eastAsia="it-IT"/>
        </w:rPr>
        <w:t xml:space="preserve">In secondo luogo, </w:t>
      </w:r>
      <w:r w:rsidR="004A29E9" w:rsidRPr="002A16D1">
        <w:rPr>
          <w:rFonts w:eastAsia="Times New Roman" w:cs="Times New Roman"/>
          <w:lang w:eastAsia="it-IT"/>
        </w:rPr>
        <w:t xml:space="preserve">al di </w:t>
      </w:r>
      <w:r w:rsidR="00912CD0" w:rsidRPr="002A16D1">
        <w:rPr>
          <w:rFonts w:eastAsia="Times New Roman" w:cs="Times New Roman"/>
          <w:lang w:eastAsia="it-IT"/>
        </w:rPr>
        <w:t>fuori de</w:t>
      </w:r>
      <w:r w:rsidR="00575446" w:rsidRPr="002A16D1">
        <w:rPr>
          <w:rFonts w:eastAsia="Times New Roman" w:cs="Times New Roman"/>
          <w:lang w:eastAsia="it-IT"/>
        </w:rPr>
        <w:t>i casi di</w:t>
      </w:r>
      <w:r w:rsidR="006A7679" w:rsidRPr="002A16D1">
        <w:rPr>
          <w:rFonts w:eastAsia="Times New Roman" w:cs="Times New Roman"/>
          <w:lang w:eastAsia="it-IT"/>
        </w:rPr>
        <w:t xml:space="preserve"> </w:t>
      </w:r>
      <w:r w:rsidR="00A103A7" w:rsidRPr="002A16D1">
        <w:rPr>
          <w:rFonts w:eastAsia="Times New Roman" w:cs="Times New Roman"/>
          <w:lang w:eastAsia="it-IT"/>
        </w:rPr>
        <w:t xml:space="preserve">giurisdizione esclusiva, </w:t>
      </w:r>
      <w:r w:rsidR="00221D7B" w:rsidRPr="002A16D1">
        <w:rPr>
          <w:rFonts w:eastAsia="Times New Roman" w:cs="Times New Roman"/>
          <w:lang w:eastAsia="it-IT"/>
        </w:rPr>
        <w:t>il</w:t>
      </w:r>
      <w:r w:rsidR="00575446" w:rsidRPr="002A16D1">
        <w:rPr>
          <w:rFonts w:eastAsia="Times New Roman" w:cs="Times New Roman"/>
          <w:lang w:eastAsia="it-IT"/>
        </w:rPr>
        <w:t xml:space="preserve"> sindacato sul</w:t>
      </w:r>
      <w:r w:rsidR="002C3E68" w:rsidRPr="002A16D1">
        <w:rPr>
          <w:rFonts w:eastAsia="Times New Roman" w:cs="Times New Roman"/>
          <w:lang w:eastAsia="it-IT"/>
        </w:rPr>
        <w:t xml:space="preserve">la </w:t>
      </w:r>
      <w:r w:rsidR="00370BB3" w:rsidRPr="002A16D1">
        <w:rPr>
          <w:rFonts w:eastAsia="Times New Roman" w:cs="Times New Roman"/>
          <w:lang w:eastAsia="it-IT"/>
        </w:rPr>
        <w:t xml:space="preserve">violazione della clausola generale di </w:t>
      </w:r>
      <w:r w:rsidR="009635DE" w:rsidRPr="002A16D1">
        <w:rPr>
          <w:rFonts w:eastAsia="Times New Roman" w:cs="Times New Roman"/>
          <w:lang w:eastAsia="it-IT"/>
        </w:rPr>
        <w:t>correttezza</w:t>
      </w:r>
      <w:r w:rsidR="00456553" w:rsidRPr="002A16D1">
        <w:rPr>
          <w:rFonts w:eastAsia="Times New Roman" w:cs="Times New Roman"/>
          <w:lang w:eastAsia="it-IT"/>
        </w:rPr>
        <w:t xml:space="preserve"> </w:t>
      </w:r>
      <w:r w:rsidR="00446532" w:rsidRPr="002A16D1">
        <w:rPr>
          <w:rFonts w:eastAsia="Times New Roman" w:cs="Times New Roman"/>
          <w:lang w:eastAsia="it-IT"/>
        </w:rPr>
        <w:t>va riferito</w:t>
      </w:r>
      <w:r w:rsidR="00456553" w:rsidRPr="002A16D1">
        <w:rPr>
          <w:rFonts w:eastAsia="Times New Roman" w:cs="Times New Roman"/>
          <w:lang w:eastAsia="it-IT"/>
        </w:rPr>
        <w:t xml:space="preserve"> al giudice ordinario</w:t>
      </w:r>
      <w:r w:rsidR="00E56D1D" w:rsidRPr="002A16D1">
        <w:rPr>
          <w:rFonts w:eastAsia="Times New Roman" w:cs="Times New Roman"/>
          <w:lang w:eastAsia="it-IT"/>
        </w:rPr>
        <w:t>. Dove</w:t>
      </w:r>
      <w:r w:rsidR="002A4780" w:rsidRPr="002A16D1">
        <w:rPr>
          <w:rFonts w:eastAsia="Times New Roman" w:cs="Times New Roman"/>
          <w:lang w:eastAsia="it-IT"/>
        </w:rPr>
        <w:t>, però,</w:t>
      </w:r>
      <w:r w:rsidR="00FF3158" w:rsidRPr="002A16D1">
        <w:rPr>
          <w:rFonts w:eastAsia="Times New Roman" w:cs="Times New Roman"/>
          <w:lang w:eastAsia="it-IT"/>
        </w:rPr>
        <w:t xml:space="preserve"> l’autorevolezza del precedente </w:t>
      </w:r>
      <w:r w:rsidR="002C2DD3" w:rsidRPr="002A16D1">
        <w:rPr>
          <w:rFonts w:eastAsia="Times New Roman" w:cs="Times New Roman"/>
          <w:lang w:eastAsia="it-IT"/>
        </w:rPr>
        <w:t xml:space="preserve">della </w:t>
      </w:r>
      <w:r w:rsidR="000960EA" w:rsidRPr="002A16D1">
        <w:rPr>
          <w:rFonts w:eastAsia="Times New Roman" w:cs="Times New Roman"/>
          <w:lang w:eastAsia="it-IT"/>
        </w:rPr>
        <w:t>Plenaria</w:t>
      </w:r>
      <w:r w:rsidR="00FF3158" w:rsidRPr="002A16D1">
        <w:rPr>
          <w:rFonts w:eastAsia="Times New Roman" w:cs="Times New Roman"/>
          <w:lang w:eastAsia="it-IT"/>
        </w:rPr>
        <w:t xml:space="preserve"> potrebbe essere apprezzat</w:t>
      </w:r>
      <w:r w:rsidR="009635DE" w:rsidRPr="002A16D1">
        <w:rPr>
          <w:rFonts w:eastAsia="Times New Roman" w:cs="Times New Roman"/>
          <w:lang w:eastAsia="it-IT"/>
        </w:rPr>
        <w:t>a</w:t>
      </w:r>
      <w:r w:rsidR="00FF3158" w:rsidRPr="002A16D1">
        <w:rPr>
          <w:rFonts w:eastAsia="Times New Roman" w:cs="Times New Roman"/>
          <w:lang w:eastAsia="it-IT"/>
        </w:rPr>
        <w:t xml:space="preserve"> in minor</w:t>
      </w:r>
      <w:r w:rsidR="002C2DD3" w:rsidRPr="002A16D1">
        <w:rPr>
          <w:rFonts w:eastAsia="Times New Roman" w:cs="Times New Roman"/>
          <w:lang w:eastAsia="it-IT"/>
        </w:rPr>
        <w:t xml:space="preserve"> misura</w:t>
      </w:r>
      <w:r w:rsidR="00FF3158" w:rsidRPr="002A16D1">
        <w:rPr>
          <w:rFonts w:eastAsia="Times New Roman" w:cs="Times New Roman"/>
          <w:lang w:eastAsia="it-IT"/>
        </w:rPr>
        <w:t>.</w:t>
      </w:r>
      <w:r w:rsidR="00456553" w:rsidRPr="002A16D1">
        <w:rPr>
          <w:rFonts w:eastAsia="Times New Roman" w:cs="Times New Roman"/>
          <w:lang w:eastAsia="it-IT"/>
        </w:rPr>
        <w:t xml:space="preserve"> </w:t>
      </w:r>
      <w:r w:rsidR="00FF3158" w:rsidRPr="002A16D1">
        <w:rPr>
          <w:rFonts w:eastAsia="Times New Roman" w:cs="Times New Roman"/>
          <w:lang w:eastAsia="it-IT"/>
        </w:rPr>
        <w:t xml:space="preserve">Sì da </w:t>
      </w:r>
      <w:r w:rsidR="009509B8" w:rsidRPr="002A16D1">
        <w:rPr>
          <w:rFonts w:eastAsia="Times New Roman" w:cs="Times New Roman"/>
          <w:lang w:eastAsia="it-IT"/>
        </w:rPr>
        <w:t>p</w:t>
      </w:r>
      <w:r w:rsidR="00446532" w:rsidRPr="002A16D1">
        <w:rPr>
          <w:rFonts w:eastAsia="Times New Roman" w:cs="Times New Roman"/>
          <w:lang w:eastAsia="it-IT"/>
        </w:rPr>
        <w:t>rospettarsi</w:t>
      </w:r>
      <w:r w:rsidR="00B76220" w:rsidRPr="002A16D1">
        <w:rPr>
          <w:rFonts w:eastAsia="Times New Roman" w:cs="Times New Roman"/>
          <w:lang w:eastAsia="it-IT"/>
        </w:rPr>
        <w:t xml:space="preserve"> </w:t>
      </w:r>
      <w:r w:rsidR="002A4780" w:rsidRPr="002A16D1">
        <w:rPr>
          <w:rFonts w:eastAsia="Times New Roman" w:cs="Times New Roman"/>
          <w:lang w:eastAsia="it-IT"/>
        </w:rPr>
        <w:t xml:space="preserve">quella </w:t>
      </w:r>
      <w:r w:rsidR="00F150FF" w:rsidRPr="002A16D1">
        <w:rPr>
          <w:rFonts w:eastAsia="Times New Roman" w:cs="Times New Roman"/>
          <w:lang w:eastAsia="it-IT"/>
        </w:rPr>
        <w:t>disparità sostanziale di regime</w:t>
      </w:r>
      <w:r w:rsidR="00064651" w:rsidRPr="002A16D1">
        <w:rPr>
          <w:rFonts w:eastAsia="Times New Roman" w:cs="Times New Roman"/>
          <w:lang w:eastAsia="it-IT"/>
        </w:rPr>
        <w:t xml:space="preserve"> (secondo che ci si debba rivolgere ad un giudice </w:t>
      </w:r>
      <w:r w:rsidR="00456553" w:rsidRPr="002A16D1">
        <w:rPr>
          <w:rFonts w:eastAsia="Times New Roman" w:cs="Times New Roman"/>
          <w:lang w:eastAsia="it-IT"/>
        </w:rPr>
        <w:t>o</w:t>
      </w:r>
      <w:r w:rsidR="00064651" w:rsidRPr="002A16D1">
        <w:rPr>
          <w:rFonts w:eastAsia="Times New Roman" w:cs="Times New Roman"/>
          <w:lang w:eastAsia="it-IT"/>
        </w:rPr>
        <w:t xml:space="preserve"> all’altro) </w:t>
      </w:r>
      <w:r w:rsidR="009509B8" w:rsidRPr="002A16D1">
        <w:rPr>
          <w:rFonts w:eastAsia="Times New Roman" w:cs="Times New Roman"/>
          <w:lang w:eastAsia="it-IT"/>
        </w:rPr>
        <w:t xml:space="preserve">che </w:t>
      </w:r>
      <w:r w:rsidR="00712600" w:rsidRPr="002A16D1">
        <w:rPr>
          <w:rFonts w:eastAsia="Times New Roman" w:cs="Times New Roman"/>
          <w:lang w:eastAsia="it-IT"/>
        </w:rPr>
        <w:t xml:space="preserve">spinge </w:t>
      </w:r>
      <w:r w:rsidR="00DA50A7" w:rsidRPr="002A16D1">
        <w:rPr>
          <w:rFonts w:eastAsia="Times New Roman" w:cs="Times New Roman"/>
          <w:lang w:eastAsia="it-IT"/>
        </w:rPr>
        <w:t>taluni</w:t>
      </w:r>
      <w:r w:rsidR="00B2620F" w:rsidRPr="002A16D1">
        <w:rPr>
          <w:rFonts w:eastAsia="Times New Roman" w:cs="Times New Roman"/>
          <w:lang w:eastAsia="it-IT"/>
        </w:rPr>
        <w:t xml:space="preserve"> </w:t>
      </w:r>
      <w:r w:rsidR="00712600" w:rsidRPr="002A16D1">
        <w:rPr>
          <w:rFonts w:eastAsia="Times New Roman" w:cs="Times New Roman"/>
          <w:lang w:eastAsia="it-IT"/>
        </w:rPr>
        <w:t>ad</w:t>
      </w:r>
      <w:r w:rsidR="007C5A54" w:rsidRPr="002A16D1">
        <w:rPr>
          <w:rFonts w:eastAsia="Times New Roman" w:cs="Times New Roman"/>
          <w:lang w:eastAsia="it-IT"/>
        </w:rPr>
        <w:t xml:space="preserve"> </w:t>
      </w:r>
      <w:r w:rsidR="00712600" w:rsidRPr="002A16D1">
        <w:rPr>
          <w:rFonts w:eastAsia="Times New Roman" w:cs="Times New Roman"/>
          <w:lang w:eastAsia="it-IT"/>
        </w:rPr>
        <w:t>invocare</w:t>
      </w:r>
      <w:r w:rsidR="007C5A54" w:rsidRPr="002A16D1">
        <w:rPr>
          <w:rFonts w:eastAsia="Times New Roman" w:cs="Times New Roman"/>
          <w:lang w:eastAsia="it-IT"/>
        </w:rPr>
        <w:t xml:space="preserve"> </w:t>
      </w:r>
      <w:r w:rsidR="009509B8" w:rsidRPr="002A16D1">
        <w:rPr>
          <w:rFonts w:eastAsia="Times New Roman" w:cs="Times New Roman"/>
          <w:lang w:eastAsia="it-IT"/>
        </w:rPr>
        <w:t xml:space="preserve">l’unificazione </w:t>
      </w:r>
      <w:r w:rsidR="00456553" w:rsidRPr="002A16D1">
        <w:rPr>
          <w:rFonts w:eastAsia="Times New Roman" w:cs="Times New Roman"/>
          <w:lang w:eastAsia="it-IT"/>
        </w:rPr>
        <w:t>delle giurisdizioni,</w:t>
      </w:r>
      <w:r w:rsidR="00603CE7" w:rsidRPr="002A16D1">
        <w:rPr>
          <w:rFonts w:eastAsia="Times New Roman" w:cs="Times New Roman"/>
          <w:lang w:eastAsia="it-IT"/>
        </w:rPr>
        <w:t xml:space="preserve"> in </w:t>
      </w:r>
      <w:r w:rsidR="00E240DB" w:rsidRPr="002A16D1">
        <w:rPr>
          <w:rFonts w:eastAsia="Times New Roman" w:cs="Times New Roman"/>
          <w:lang w:eastAsia="it-IT"/>
        </w:rPr>
        <w:t xml:space="preserve">vista di </w:t>
      </w:r>
      <w:proofErr w:type="spellStart"/>
      <w:r w:rsidR="00603CE7" w:rsidRPr="002A16D1">
        <w:rPr>
          <w:rFonts w:eastAsia="Times New Roman" w:cs="Times New Roman"/>
          <w:lang w:eastAsia="it-IT"/>
        </w:rPr>
        <w:t>un’</w:t>
      </w:r>
      <w:r w:rsidR="00D7483F" w:rsidRPr="002A16D1">
        <w:rPr>
          <w:rFonts w:eastAsia="Times New Roman" w:cs="Times New Roman"/>
          <w:lang w:eastAsia="it-IT"/>
        </w:rPr>
        <w:t>altrettanto</w:t>
      </w:r>
      <w:proofErr w:type="spellEnd"/>
      <w:r w:rsidR="00D7483F" w:rsidRPr="002A16D1">
        <w:rPr>
          <w:rFonts w:eastAsia="Times New Roman" w:cs="Times New Roman"/>
          <w:lang w:eastAsia="it-IT"/>
        </w:rPr>
        <w:t xml:space="preserve"> </w:t>
      </w:r>
      <w:r w:rsidR="00603CE7" w:rsidRPr="002A16D1">
        <w:rPr>
          <w:rFonts w:eastAsia="Times New Roman" w:cs="Times New Roman"/>
          <w:lang w:eastAsia="it-IT"/>
        </w:rPr>
        <w:t>uni</w:t>
      </w:r>
      <w:r w:rsidR="00E240DB" w:rsidRPr="002A16D1">
        <w:rPr>
          <w:rFonts w:eastAsia="Times New Roman" w:cs="Times New Roman"/>
          <w:lang w:eastAsia="it-IT"/>
        </w:rPr>
        <w:t>taria</w:t>
      </w:r>
      <w:r w:rsidR="00603CE7" w:rsidRPr="002A16D1">
        <w:rPr>
          <w:rFonts w:eastAsia="Times New Roman" w:cs="Times New Roman"/>
          <w:lang w:eastAsia="it-IT"/>
        </w:rPr>
        <w:t xml:space="preserve"> nomofila</w:t>
      </w:r>
      <w:r w:rsidR="0006158E" w:rsidRPr="002A16D1">
        <w:rPr>
          <w:rFonts w:eastAsia="Times New Roman" w:cs="Times New Roman"/>
          <w:lang w:eastAsia="it-IT"/>
        </w:rPr>
        <w:t>chia</w:t>
      </w:r>
      <w:r w:rsidR="005D1BEF" w:rsidRPr="002A16D1">
        <w:rPr>
          <w:rFonts w:eastAsia="Times New Roman" w:cs="Times New Roman"/>
          <w:lang w:eastAsia="it-IT"/>
        </w:rPr>
        <w:t>.</w:t>
      </w:r>
      <w:r w:rsidR="00F65E6D" w:rsidRPr="002A16D1">
        <w:rPr>
          <w:rFonts w:eastAsia="Times New Roman" w:cs="Times New Roman"/>
          <w:lang w:eastAsia="it-IT"/>
        </w:rPr>
        <w:t xml:space="preserve"> </w:t>
      </w:r>
    </w:p>
    <w:p w14:paraId="6A752F18" w14:textId="73DE1C9E" w:rsidR="00FF3158" w:rsidRPr="002A16D1" w:rsidRDefault="00F65E6D" w:rsidP="002A16D1">
      <w:pPr>
        <w:ind w:right="-149"/>
        <w:jc w:val="both"/>
        <w:rPr>
          <w:rFonts w:eastAsia="Times New Roman" w:cs="Times New Roman"/>
          <w:lang w:eastAsia="it-IT"/>
        </w:rPr>
      </w:pPr>
      <w:r w:rsidRPr="002A16D1">
        <w:rPr>
          <w:rFonts w:eastAsia="Times New Roman" w:cs="Times New Roman"/>
          <w:lang w:eastAsia="it-IT"/>
        </w:rPr>
        <w:t xml:space="preserve">Per essere più chiari, uno dei possibili </w:t>
      </w:r>
      <w:r w:rsidR="001B4F39" w:rsidRPr="002A16D1">
        <w:rPr>
          <w:rFonts w:eastAsia="Times New Roman" w:cs="Times New Roman"/>
          <w:lang w:eastAsia="it-IT"/>
        </w:rPr>
        <w:t xml:space="preserve">motivi di scostamento giurisprudenziale va forse ipotizzato </w:t>
      </w:r>
      <w:r w:rsidR="002A16D1" w:rsidRPr="002A16D1">
        <w:rPr>
          <w:rFonts w:eastAsia="Times New Roman" w:cs="Times New Roman"/>
          <w:lang w:eastAsia="it-IT"/>
        </w:rPr>
        <w:t>nella natura</w:t>
      </w:r>
      <w:r w:rsidR="001B4F39" w:rsidRPr="002A16D1">
        <w:rPr>
          <w:rFonts w:eastAsia="Times New Roman" w:cs="Times New Roman"/>
          <w:lang w:eastAsia="it-IT"/>
        </w:rPr>
        <w:t xml:space="preserve"> contrattuale che il giudice ordinario </w:t>
      </w:r>
      <w:r w:rsidR="008F0047" w:rsidRPr="002A16D1">
        <w:rPr>
          <w:rFonts w:eastAsia="Times New Roman" w:cs="Times New Roman"/>
          <w:lang w:eastAsia="it-IT"/>
        </w:rPr>
        <w:t>riferisce</w:t>
      </w:r>
      <w:r w:rsidR="001B4F39" w:rsidRPr="002A16D1">
        <w:rPr>
          <w:rFonts w:eastAsia="Times New Roman" w:cs="Times New Roman"/>
          <w:lang w:eastAsia="it-IT"/>
        </w:rPr>
        <w:t xml:space="preserve"> alla responsabilità </w:t>
      </w:r>
      <w:r w:rsidR="008F0047" w:rsidRPr="002A16D1">
        <w:rPr>
          <w:rFonts w:eastAsia="Times New Roman" w:cs="Times New Roman"/>
          <w:lang w:eastAsia="it-IT"/>
        </w:rPr>
        <w:t>prevista</w:t>
      </w:r>
      <w:r w:rsidR="001B4F39" w:rsidRPr="002A16D1">
        <w:rPr>
          <w:rFonts w:eastAsia="Times New Roman" w:cs="Times New Roman"/>
          <w:lang w:eastAsia="it-IT"/>
        </w:rPr>
        <w:t xml:space="preserve"> d</w:t>
      </w:r>
      <w:r w:rsidR="008F0047" w:rsidRPr="002A16D1">
        <w:rPr>
          <w:rFonts w:eastAsia="Times New Roman" w:cs="Times New Roman"/>
          <w:lang w:eastAsia="it-IT"/>
        </w:rPr>
        <w:t>a</w:t>
      </w:r>
      <w:r w:rsidR="001B4F39" w:rsidRPr="002A16D1">
        <w:rPr>
          <w:rFonts w:eastAsia="Times New Roman" w:cs="Times New Roman"/>
          <w:lang w:eastAsia="it-IT"/>
        </w:rPr>
        <w:t>ll’art. 1337 cod. civ. e che sembra incompatibile con il rilievo dato dalla Plenaria all’onere della prova e all’</w:t>
      </w:r>
      <w:r w:rsidR="00FC0CEC" w:rsidRPr="002A16D1">
        <w:rPr>
          <w:rFonts w:eastAsia="Times New Roman" w:cs="Times New Roman"/>
          <w:lang w:eastAsia="it-IT"/>
        </w:rPr>
        <w:t>esistenza dell’</w:t>
      </w:r>
      <w:r w:rsidR="001B4F39" w:rsidRPr="002A16D1">
        <w:rPr>
          <w:rFonts w:eastAsia="Times New Roman" w:cs="Times New Roman"/>
          <w:lang w:eastAsia="it-IT"/>
        </w:rPr>
        <w:t xml:space="preserve">elemento psicologico. </w:t>
      </w:r>
    </w:p>
    <w:p w14:paraId="139CB86E" w14:textId="6B8DC34B" w:rsidR="00944104" w:rsidRPr="002A16D1" w:rsidRDefault="00395E58" w:rsidP="002A16D1">
      <w:pPr>
        <w:ind w:right="-149"/>
        <w:jc w:val="both"/>
        <w:rPr>
          <w:rFonts w:eastAsia="Times New Roman" w:cs="Times New Roman"/>
          <w:lang w:eastAsia="it-IT"/>
        </w:rPr>
      </w:pPr>
      <w:r w:rsidRPr="002A16D1">
        <w:rPr>
          <w:rFonts w:eastAsia="Times New Roman" w:cs="Times New Roman"/>
          <w:lang w:eastAsia="it-IT"/>
        </w:rPr>
        <w:t xml:space="preserve">La seconda considerazione conclusiva. La difficoltà di recepire una clausola generale di buona fede, quanto all’esercizio dell’attività provvedimentale, </w:t>
      </w:r>
      <w:r w:rsidR="00944104" w:rsidRPr="002A16D1">
        <w:rPr>
          <w:rFonts w:eastAsia="Times New Roman" w:cs="Times New Roman"/>
          <w:lang w:eastAsia="it-IT"/>
        </w:rPr>
        <w:t>conferma</w:t>
      </w:r>
      <w:r w:rsidRPr="002A16D1">
        <w:rPr>
          <w:rFonts w:eastAsia="Times New Roman" w:cs="Times New Roman"/>
          <w:lang w:eastAsia="it-IT"/>
        </w:rPr>
        <w:t xml:space="preserve"> </w:t>
      </w:r>
      <w:r w:rsidR="00D7483F" w:rsidRPr="002A16D1">
        <w:rPr>
          <w:rFonts w:eastAsia="Times New Roman" w:cs="Times New Roman"/>
          <w:lang w:eastAsia="it-IT"/>
        </w:rPr>
        <w:t>nell</w:t>
      </w:r>
      <w:r w:rsidRPr="002A16D1">
        <w:rPr>
          <w:rFonts w:eastAsia="Times New Roman" w:cs="Times New Roman"/>
          <w:lang w:eastAsia="it-IT"/>
        </w:rPr>
        <w:t xml:space="preserve">a </w:t>
      </w:r>
      <w:r w:rsidR="00473F93" w:rsidRPr="002A16D1">
        <w:rPr>
          <w:rFonts w:eastAsia="Times New Roman" w:cs="Times New Roman"/>
          <w:lang w:eastAsia="it-IT"/>
        </w:rPr>
        <w:t xml:space="preserve">convinzione </w:t>
      </w:r>
      <w:r w:rsidR="00D7483F" w:rsidRPr="002A16D1">
        <w:rPr>
          <w:rFonts w:eastAsia="Times New Roman" w:cs="Times New Roman"/>
          <w:lang w:eastAsia="it-IT"/>
        </w:rPr>
        <w:t xml:space="preserve">che </w:t>
      </w:r>
      <w:r w:rsidR="004A054F" w:rsidRPr="002A16D1">
        <w:rPr>
          <w:rFonts w:eastAsia="Times New Roman" w:cs="Times New Roman"/>
          <w:lang w:eastAsia="it-IT"/>
        </w:rPr>
        <w:t>importare</w:t>
      </w:r>
      <w:r w:rsidR="00D25E73" w:rsidRPr="002A16D1">
        <w:rPr>
          <w:rFonts w:eastAsia="Times New Roman" w:cs="Times New Roman"/>
          <w:lang w:eastAsia="it-IT"/>
        </w:rPr>
        <w:t xml:space="preserve"> </w:t>
      </w:r>
      <w:r w:rsidRPr="002A16D1">
        <w:rPr>
          <w:rFonts w:eastAsia="Times New Roman" w:cs="Times New Roman"/>
          <w:lang w:eastAsia="it-IT"/>
        </w:rPr>
        <w:t xml:space="preserve">criteri civilistici nelle fattispecie di diritto amministrativo </w:t>
      </w:r>
      <w:r w:rsidR="00944104" w:rsidRPr="002A16D1">
        <w:rPr>
          <w:rFonts w:eastAsia="Times New Roman" w:cs="Times New Roman"/>
          <w:lang w:eastAsia="it-IT"/>
        </w:rPr>
        <w:t>è</w:t>
      </w:r>
      <w:r w:rsidRPr="002A16D1">
        <w:rPr>
          <w:rFonts w:eastAsia="Times New Roman" w:cs="Times New Roman"/>
          <w:lang w:eastAsia="it-IT"/>
        </w:rPr>
        <w:t xml:space="preserve"> </w:t>
      </w:r>
      <w:r w:rsidR="00D7483F" w:rsidRPr="002A16D1">
        <w:rPr>
          <w:rFonts w:eastAsia="Times New Roman" w:cs="Times New Roman"/>
          <w:lang w:eastAsia="it-IT"/>
        </w:rPr>
        <w:t>operazione</w:t>
      </w:r>
      <w:r w:rsidR="003A7503" w:rsidRPr="002A16D1">
        <w:rPr>
          <w:rFonts w:eastAsia="Times New Roman" w:cs="Times New Roman"/>
          <w:lang w:eastAsia="it-IT"/>
        </w:rPr>
        <w:t xml:space="preserve"> </w:t>
      </w:r>
      <w:r w:rsidRPr="002A16D1">
        <w:rPr>
          <w:rFonts w:eastAsia="Times New Roman" w:cs="Times New Roman"/>
          <w:lang w:eastAsia="it-IT"/>
        </w:rPr>
        <w:t xml:space="preserve">spesso arbitraria. </w:t>
      </w:r>
    </w:p>
    <w:p w14:paraId="16E7ABF4" w14:textId="15D32B98" w:rsidR="00395E58" w:rsidRPr="002A16D1" w:rsidRDefault="00395E58" w:rsidP="002A16D1">
      <w:pPr>
        <w:ind w:right="-149"/>
        <w:jc w:val="both"/>
        <w:rPr>
          <w:rFonts w:eastAsia="Times New Roman" w:cs="Times New Roman"/>
          <w:lang w:eastAsia="it-IT"/>
        </w:rPr>
      </w:pPr>
      <w:r w:rsidRPr="002A16D1">
        <w:rPr>
          <w:rFonts w:eastAsia="Times New Roman" w:cs="Times New Roman"/>
          <w:lang w:eastAsia="it-IT"/>
        </w:rPr>
        <w:t>Forse</w:t>
      </w:r>
      <w:r w:rsidR="007A310B" w:rsidRPr="002A16D1">
        <w:rPr>
          <w:rFonts w:eastAsia="Times New Roman" w:cs="Times New Roman"/>
          <w:lang w:eastAsia="it-IT"/>
        </w:rPr>
        <w:t xml:space="preserve"> </w:t>
      </w:r>
      <w:r w:rsidRPr="002A16D1">
        <w:rPr>
          <w:rFonts w:eastAsia="Times New Roman" w:cs="Times New Roman"/>
          <w:lang w:eastAsia="it-IT"/>
        </w:rPr>
        <w:t xml:space="preserve">non </w:t>
      </w:r>
      <w:r w:rsidR="00D7483F" w:rsidRPr="002A16D1">
        <w:rPr>
          <w:rFonts w:eastAsia="Times New Roman" w:cs="Times New Roman"/>
          <w:lang w:eastAsia="it-IT"/>
        </w:rPr>
        <w:t>è ingiustificato</w:t>
      </w:r>
      <w:r w:rsidRPr="002A16D1">
        <w:rPr>
          <w:rFonts w:eastAsia="Times New Roman" w:cs="Times New Roman"/>
          <w:lang w:eastAsia="it-IT"/>
        </w:rPr>
        <w:t xml:space="preserve"> </w:t>
      </w:r>
      <w:r w:rsidR="00D7483F" w:rsidRPr="002A16D1">
        <w:rPr>
          <w:rFonts w:eastAsia="Times New Roman" w:cs="Times New Roman"/>
          <w:lang w:eastAsia="it-IT"/>
        </w:rPr>
        <w:t>ribadire</w:t>
      </w:r>
      <w:r w:rsidR="00D25E73" w:rsidRPr="002A16D1">
        <w:rPr>
          <w:rFonts w:eastAsia="Times New Roman" w:cs="Times New Roman"/>
          <w:lang w:eastAsia="it-IT"/>
        </w:rPr>
        <w:t xml:space="preserve"> </w:t>
      </w:r>
      <w:r w:rsidRPr="002A16D1">
        <w:rPr>
          <w:rFonts w:eastAsia="Times New Roman" w:cs="Times New Roman"/>
          <w:lang w:eastAsia="it-IT"/>
        </w:rPr>
        <w:t xml:space="preserve">che i soggetti </w:t>
      </w:r>
      <w:r w:rsidR="00456553" w:rsidRPr="002A16D1">
        <w:rPr>
          <w:rFonts w:eastAsia="Times New Roman" w:cs="Times New Roman"/>
          <w:lang w:eastAsia="it-IT"/>
        </w:rPr>
        <w:t>privati</w:t>
      </w:r>
      <w:r w:rsidRPr="002A16D1">
        <w:rPr>
          <w:rFonts w:eastAsia="Times New Roman" w:cs="Times New Roman"/>
          <w:lang w:eastAsia="it-IT"/>
        </w:rPr>
        <w:t xml:space="preserve"> sono diversi</w:t>
      </w:r>
      <w:r w:rsidR="00ED3756" w:rsidRPr="002A16D1">
        <w:rPr>
          <w:rFonts w:eastAsia="Times New Roman" w:cs="Times New Roman"/>
          <w:lang w:eastAsia="it-IT"/>
        </w:rPr>
        <w:t xml:space="preserve"> da quelli di diritto pubblico</w:t>
      </w:r>
      <w:r w:rsidR="00D25E73" w:rsidRPr="002A16D1">
        <w:rPr>
          <w:rFonts w:eastAsia="Times New Roman" w:cs="Times New Roman"/>
          <w:lang w:eastAsia="it-IT"/>
        </w:rPr>
        <w:t>, agendo</w:t>
      </w:r>
      <w:r w:rsidRPr="002A16D1">
        <w:rPr>
          <w:rFonts w:eastAsia="Times New Roman" w:cs="Times New Roman"/>
          <w:lang w:eastAsia="it-IT"/>
        </w:rPr>
        <w:t xml:space="preserve"> per finalità diversamente stabilite</w:t>
      </w:r>
      <w:r w:rsidR="00944104" w:rsidRPr="002A16D1">
        <w:rPr>
          <w:rFonts w:eastAsia="Times New Roman" w:cs="Times New Roman"/>
          <w:lang w:eastAsia="it-IT"/>
        </w:rPr>
        <w:t xml:space="preserve"> e</w:t>
      </w:r>
      <w:r w:rsidRPr="002A16D1">
        <w:rPr>
          <w:rFonts w:eastAsia="Times New Roman" w:cs="Times New Roman"/>
          <w:lang w:eastAsia="it-IT"/>
        </w:rPr>
        <w:t xml:space="preserve"> con mezzi </w:t>
      </w:r>
      <w:r w:rsidR="00D7483F" w:rsidRPr="002A16D1">
        <w:rPr>
          <w:rFonts w:eastAsia="Times New Roman" w:cs="Times New Roman"/>
          <w:lang w:eastAsia="it-IT"/>
        </w:rPr>
        <w:t>essi stessi</w:t>
      </w:r>
      <w:r w:rsidR="00944104" w:rsidRPr="002A16D1">
        <w:rPr>
          <w:rFonts w:eastAsia="Times New Roman" w:cs="Times New Roman"/>
          <w:lang w:eastAsia="it-IT"/>
        </w:rPr>
        <w:t xml:space="preserve"> </w:t>
      </w:r>
      <w:r w:rsidRPr="002A16D1">
        <w:rPr>
          <w:rFonts w:eastAsia="Times New Roman" w:cs="Times New Roman"/>
          <w:lang w:eastAsia="it-IT"/>
        </w:rPr>
        <w:t>diversi</w:t>
      </w:r>
      <w:r w:rsidR="003F75FF" w:rsidRPr="002A16D1">
        <w:rPr>
          <w:rFonts w:eastAsia="Times New Roman" w:cs="Times New Roman"/>
          <w:lang w:eastAsia="it-IT"/>
        </w:rPr>
        <w:t xml:space="preserve">. </w:t>
      </w:r>
      <w:r w:rsidR="00D25E73" w:rsidRPr="002A16D1">
        <w:rPr>
          <w:rFonts w:eastAsia="Times New Roman" w:cs="Times New Roman"/>
          <w:lang w:eastAsia="it-IT"/>
        </w:rPr>
        <w:t>Il che</w:t>
      </w:r>
      <w:r w:rsidR="00944104" w:rsidRPr="002A16D1">
        <w:rPr>
          <w:rFonts w:eastAsia="Times New Roman" w:cs="Times New Roman"/>
          <w:lang w:eastAsia="it-IT"/>
        </w:rPr>
        <w:t xml:space="preserve"> </w:t>
      </w:r>
      <w:r w:rsidR="00D25E73" w:rsidRPr="002A16D1">
        <w:rPr>
          <w:rFonts w:eastAsia="Times New Roman" w:cs="Times New Roman"/>
          <w:lang w:eastAsia="it-IT"/>
        </w:rPr>
        <w:t>suggerisce prudenza</w:t>
      </w:r>
      <w:r w:rsidR="00944104" w:rsidRPr="002A16D1">
        <w:rPr>
          <w:rFonts w:eastAsia="Times New Roman" w:cs="Times New Roman"/>
          <w:lang w:eastAsia="it-IT"/>
        </w:rPr>
        <w:t xml:space="preserve"> </w:t>
      </w:r>
      <w:r w:rsidR="00D25E73" w:rsidRPr="002A16D1">
        <w:rPr>
          <w:rFonts w:eastAsia="Times New Roman" w:cs="Times New Roman"/>
          <w:lang w:eastAsia="it-IT"/>
        </w:rPr>
        <w:t>nell’</w:t>
      </w:r>
      <w:r w:rsidR="00944104" w:rsidRPr="002A16D1">
        <w:rPr>
          <w:rFonts w:eastAsia="Times New Roman" w:cs="Times New Roman"/>
          <w:lang w:eastAsia="it-IT"/>
        </w:rPr>
        <w:t>applicare le regole d</w:t>
      </w:r>
      <w:r w:rsidR="00F461B5" w:rsidRPr="002A16D1">
        <w:rPr>
          <w:rFonts w:eastAsia="Times New Roman" w:cs="Times New Roman"/>
          <w:lang w:eastAsia="it-IT"/>
        </w:rPr>
        <w:t>egli uni</w:t>
      </w:r>
      <w:r w:rsidR="00944104" w:rsidRPr="002A16D1">
        <w:rPr>
          <w:rFonts w:eastAsia="Times New Roman" w:cs="Times New Roman"/>
          <w:lang w:eastAsia="it-IT"/>
        </w:rPr>
        <w:t xml:space="preserve"> a</w:t>
      </w:r>
      <w:r w:rsidR="00F461B5" w:rsidRPr="002A16D1">
        <w:rPr>
          <w:rFonts w:eastAsia="Times New Roman" w:cs="Times New Roman"/>
          <w:lang w:eastAsia="it-IT"/>
        </w:rPr>
        <w:t>gli altri</w:t>
      </w:r>
      <w:r w:rsidR="00944104" w:rsidRPr="002A16D1">
        <w:rPr>
          <w:rFonts w:eastAsia="Times New Roman" w:cs="Times New Roman"/>
          <w:lang w:eastAsia="it-IT"/>
        </w:rPr>
        <w:t>.</w:t>
      </w:r>
    </w:p>
    <w:p w14:paraId="1C204D41" w14:textId="75E2EB4F" w:rsidR="008B4E76" w:rsidRPr="002A16D1" w:rsidRDefault="009E4515" w:rsidP="002A16D1">
      <w:pPr>
        <w:ind w:right="-149"/>
        <w:jc w:val="both"/>
        <w:rPr>
          <w:rFonts w:eastAsia="Times New Roman" w:cs="Times New Roman"/>
          <w:lang w:eastAsia="it-IT"/>
        </w:rPr>
      </w:pPr>
      <w:r w:rsidRPr="002A16D1">
        <w:rPr>
          <w:rFonts w:eastAsia="Times New Roman" w:cs="Times New Roman"/>
          <w:lang w:eastAsia="it-IT"/>
        </w:rPr>
        <w:t>Sono arrivato, così, all’ultim</w:t>
      </w:r>
      <w:r w:rsidR="0020346E" w:rsidRPr="002A16D1">
        <w:rPr>
          <w:rFonts w:eastAsia="Times New Roman" w:cs="Times New Roman"/>
          <w:lang w:eastAsia="it-IT"/>
        </w:rPr>
        <w:t>a considerazione.</w:t>
      </w:r>
    </w:p>
    <w:p w14:paraId="1F233C36" w14:textId="6C1EFE57" w:rsidR="000F2CE6" w:rsidRPr="002A16D1" w:rsidRDefault="00813439" w:rsidP="002A16D1">
      <w:pPr>
        <w:ind w:right="-149"/>
        <w:jc w:val="both"/>
        <w:rPr>
          <w:rFonts w:eastAsia="Times New Roman" w:cs="Times New Roman"/>
          <w:lang w:eastAsia="it-IT"/>
        </w:rPr>
      </w:pPr>
      <w:r w:rsidRPr="002A16D1">
        <w:rPr>
          <w:rFonts w:eastAsia="Times New Roman" w:cs="Times New Roman"/>
          <w:lang w:eastAsia="it-IT"/>
        </w:rPr>
        <w:t>La clausola generale di correttezza</w:t>
      </w:r>
      <w:r w:rsidR="00BE3495" w:rsidRPr="002A16D1">
        <w:rPr>
          <w:rFonts w:eastAsia="Times New Roman" w:cs="Times New Roman"/>
          <w:lang w:eastAsia="it-IT"/>
        </w:rPr>
        <w:t xml:space="preserve"> </w:t>
      </w:r>
      <w:r w:rsidR="00D95709" w:rsidRPr="002A16D1">
        <w:rPr>
          <w:rFonts w:eastAsia="Times New Roman" w:cs="Times New Roman"/>
          <w:lang w:eastAsia="it-IT"/>
        </w:rPr>
        <w:t>protegge</w:t>
      </w:r>
      <w:r w:rsidR="00AA04CD" w:rsidRPr="002A16D1">
        <w:rPr>
          <w:rFonts w:eastAsia="Times New Roman" w:cs="Times New Roman"/>
          <w:lang w:eastAsia="it-IT"/>
        </w:rPr>
        <w:t xml:space="preserve"> </w:t>
      </w:r>
      <w:r w:rsidR="00DC79F1" w:rsidRPr="002A16D1">
        <w:rPr>
          <w:rFonts w:eastAsia="Times New Roman" w:cs="Times New Roman"/>
          <w:lang w:eastAsia="it-IT"/>
        </w:rPr>
        <w:t>situazioni al margine tra ciò che è lecito e ciò che non lo è.</w:t>
      </w:r>
    </w:p>
    <w:p w14:paraId="079EE4DE" w14:textId="3A429037" w:rsidR="00D7483F" w:rsidRPr="002A16D1" w:rsidRDefault="007416FB" w:rsidP="002A16D1">
      <w:pPr>
        <w:ind w:right="-149"/>
        <w:jc w:val="both"/>
        <w:rPr>
          <w:rFonts w:eastAsia="Times New Roman" w:cs="Times New Roman"/>
          <w:lang w:eastAsia="it-IT"/>
        </w:rPr>
      </w:pPr>
      <w:r w:rsidRPr="002A16D1">
        <w:rPr>
          <w:rFonts w:eastAsia="Times New Roman" w:cs="Times New Roman"/>
          <w:lang w:eastAsia="it-IT"/>
        </w:rPr>
        <w:t>Mi chiedo</w:t>
      </w:r>
      <w:r w:rsidR="00402684" w:rsidRPr="002A16D1">
        <w:rPr>
          <w:rFonts w:eastAsia="Times New Roman" w:cs="Times New Roman"/>
          <w:lang w:eastAsia="it-IT"/>
        </w:rPr>
        <w:t xml:space="preserve"> </w:t>
      </w:r>
      <w:r w:rsidRPr="002A16D1">
        <w:rPr>
          <w:rFonts w:eastAsia="Times New Roman" w:cs="Times New Roman"/>
          <w:lang w:eastAsia="it-IT"/>
        </w:rPr>
        <w:t xml:space="preserve">se sia </w:t>
      </w:r>
      <w:r w:rsidRPr="002A16D1">
        <w:rPr>
          <w:rFonts w:eastAsia="Times New Roman" w:cs="Times New Roman"/>
          <w:i/>
          <w:lang w:eastAsia="it-IT"/>
        </w:rPr>
        <w:t>giusto</w:t>
      </w:r>
      <w:r w:rsidRPr="002A16D1">
        <w:rPr>
          <w:rFonts w:eastAsia="Times New Roman" w:cs="Times New Roman"/>
          <w:lang w:eastAsia="it-IT"/>
        </w:rPr>
        <w:t xml:space="preserve"> </w:t>
      </w:r>
      <w:r w:rsidR="00BB17FD" w:rsidRPr="002A16D1">
        <w:rPr>
          <w:rFonts w:eastAsia="Times New Roman" w:cs="Times New Roman"/>
          <w:lang w:eastAsia="it-IT"/>
        </w:rPr>
        <w:t>riconoscere</w:t>
      </w:r>
      <w:r w:rsidRPr="002A16D1">
        <w:rPr>
          <w:rFonts w:eastAsia="Times New Roman" w:cs="Times New Roman"/>
          <w:lang w:eastAsia="it-IT"/>
        </w:rPr>
        <w:t xml:space="preserve"> una così ampia </w:t>
      </w:r>
      <w:r w:rsidR="00BB17FD" w:rsidRPr="002A16D1">
        <w:rPr>
          <w:rFonts w:eastAsia="Times New Roman" w:cs="Times New Roman"/>
          <w:lang w:eastAsia="it-IT"/>
        </w:rPr>
        <w:t>prospettiva</w:t>
      </w:r>
      <w:r w:rsidRPr="002A16D1">
        <w:rPr>
          <w:rFonts w:eastAsia="Times New Roman" w:cs="Times New Roman"/>
          <w:lang w:eastAsia="it-IT"/>
        </w:rPr>
        <w:t xml:space="preserve"> </w:t>
      </w:r>
      <w:r w:rsidR="006816CA" w:rsidRPr="002A16D1">
        <w:rPr>
          <w:rFonts w:eastAsia="Times New Roman" w:cs="Times New Roman"/>
          <w:lang w:eastAsia="it-IT"/>
        </w:rPr>
        <w:t xml:space="preserve">risarcitoria </w:t>
      </w:r>
      <w:r w:rsidR="00496731" w:rsidRPr="002A16D1">
        <w:rPr>
          <w:rFonts w:eastAsia="Times New Roman" w:cs="Times New Roman"/>
          <w:lang w:eastAsia="it-IT"/>
        </w:rPr>
        <w:t>a</w:t>
      </w:r>
      <w:r w:rsidRPr="002A16D1">
        <w:rPr>
          <w:rFonts w:eastAsia="Times New Roman" w:cs="Times New Roman"/>
          <w:lang w:eastAsia="it-IT"/>
        </w:rPr>
        <w:t xml:space="preserve"> fattispecie </w:t>
      </w:r>
      <w:r w:rsidR="00757204" w:rsidRPr="002A16D1">
        <w:rPr>
          <w:rFonts w:eastAsia="Times New Roman" w:cs="Times New Roman"/>
          <w:lang w:eastAsia="it-IT"/>
        </w:rPr>
        <w:t>incerte</w:t>
      </w:r>
      <w:r w:rsidR="00797DBF" w:rsidRPr="002A16D1">
        <w:rPr>
          <w:rFonts w:eastAsia="Times New Roman" w:cs="Times New Roman"/>
          <w:lang w:eastAsia="it-IT"/>
        </w:rPr>
        <w:t xml:space="preserve">, quando l’ordinaria azione </w:t>
      </w:r>
      <w:r w:rsidR="006816CA" w:rsidRPr="002A16D1">
        <w:rPr>
          <w:rFonts w:eastAsia="Times New Roman" w:cs="Times New Roman"/>
          <w:lang w:eastAsia="it-IT"/>
        </w:rPr>
        <w:t xml:space="preserve">aquiliana </w:t>
      </w:r>
      <w:r w:rsidR="00B02AD2" w:rsidRPr="002A16D1">
        <w:rPr>
          <w:rFonts w:eastAsia="Times New Roman" w:cs="Times New Roman"/>
          <w:lang w:eastAsia="it-IT"/>
        </w:rPr>
        <w:t xml:space="preserve">a tutela </w:t>
      </w:r>
      <w:r w:rsidR="001A3B06" w:rsidRPr="002A16D1">
        <w:rPr>
          <w:rFonts w:eastAsia="Times New Roman" w:cs="Times New Roman"/>
          <w:lang w:eastAsia="it-IT"/>
        </w:rPr>
        <w:t>dell’interesse legittimo</w:t>
      </w:r>
      <w:r w:rsidR="00797DBF" w:rsidRPr="002A16D1">
        <w:rPr>
          <w:rFonts w:eastAsia="Times New Roman" w:cs="Times New Roman"/>
          <w:lang w:eastAsia="it-IT"/>
        </w:rPr>
        <w:t xml:space="preserve"> è </w:t>
      </w:r>
      <w:r w:rsidR="00456553" w:rsidRPr="002A16D1">
        <w:rPr>
          <w:rFonts w:eastAsia="Times New Roman" w:cs="Times New Roman"/>
          <w:lang w:eastAsia="it-IT"/>
        </w:rPr>
        <w:t>sfavorita</w:t>
      </w:r>
      <w:r w:rsidR="00402684" w:rsidRPr="002A16D1">
        <w:rPr>
          <w:rFonts w:eastAsia="Times New Roman" w:cs="Times New Roman"/>
          <w:lang w:eastAsia="it-IT"/>
        </w:rPr>
        <w:t xml:space="preserve"> </w:t>
      </w:r>
      <w:r w:rsidR="00456553" w:rsidRPr="002A16D1">
        <w:rPr>
          <w:rFonts w:eastAsia="Times New Roman" w:cs="Times New Roman"/>
          <w:lang w:eastAsia="it-IT"/>
        </w:rPr>
        <w:t>d</w:t>
      </w:r>
      <w:r w:rsidR="00797DBF" w:rsidRPr="002A16D1">
        <w:rPr>
          <w:rFonts w:eastAsia="Times New Roman" w:cs="Times New Roman"/>
          <w:lang w:eastAsia="it-IT"/>
        </w:rPr>
        <w:t xml:space="preserve">ai </w:t>
      </w:r>
      <w:r w:rsidR="002E66ED" w:rsidRPr="002A16D1">
        <w:rPr>
          <w:rFonts w:eastAsia="Times New Roman" w:cs="Times New Roman"/>
          <w:lang w:eastAsia="it-IT"/>
        </w:rPr>
        <w:t xml:space="preserve">noti </w:t>
      </w:r>
      <w:r w:rsidR="00797DBF" w:rsidRPr="002A16D1">
        <w:rPr>
          <w:rFonts w:eastAsia="Times New Roman" w:cs="Times New Roman"/>
          <w:lang w:eastAsia="it-IT"/>
        </w:rPr>
        <w:t>oneri</w:t>
      </w:r>
      <w:r w:rsidR="001A3B06" w:rsidRPr="002A16D1">
        <w:rPr>
          <w:rFonts w:eastAsia="Times New Roman" w:cs="Times New Roman"/>
          <w:lang w:eastAsia="it-IT"/>
        </w:rPr>
        <w:t xml:space="preserve"> e </w:t>
      </w:r>
      <w:r w:rsidR="00456553" w:rsidRPr="002A16D1">
        <w:rPr>
          <w:rFonts w:eastAsia="Times New Roman" w:cs="Times New Roman"/>
          <w:lang w:eastAsia="it-IT"/>
        </w:rPr>
        <w:t>d</w:t>
      </w:r>
      <w:r w:rsidR="001A3B06" w:rsidRPr="002A16D1">
        <w:rPr>
          <w:rFonts w:eastAsia="Times New Roman" w:cs="Times New Roman"/>
          <w:lang w:eastAsia="it-IT"/>
        </w:rPr>
        <w:t>alle note</w:t>
      </w:r>
      <w:r w:rsidR="0068349C" w:rsidRPr="002A16D1">
        <w:rPr>
          <w:rFonts w:eastAsia="Times New Roman" w:cs="Times New Roman"/>
          <w:lang w:eastAsia="it-IT"/>
        </w:rPr>
        <w:t xml:space="preserve"> preclusioni</w:t>
      </w:r>
      <w:r w:rsidR="003B166A" w:rsidRPr="002A16D1">
        <w:rPr>
          <w:rFonts w:eastAsia="Times New Roman" w:cs="Times New Roman"/>
          <w:lang w:eastAsia="it-IT"/>
        </w:rPr>
        <w:t>.</w:t>
      </w:r>
      <w:r w:rsidR="00D7483F" w:rsidRPr="002A16D1">
        <w:rPr>
          <w:rFonts w:eastAsia="Times New Roman" w:cs="Times New Roman"/>
          <w:lang w:eastAsia="it-IT"/>
        </w:rPr>
        <w:t xml:space="preserve"> </w:t>
      </w:r>
      <w:r w:rsidR="00C61DD9" w:rsidRPr="002A16D1">
        <w:rPr>
          <w:rFonts w:eastAsia="Times New Roman" w:cs="Times New Roman"/>
          <w:lang w:eastAsia="it-IT"/>
        </w:rPr>
        <w:t>In termini di effettività delle tutele, mi</w:t>
      </w:r>
      <w:r w:rsidR="00797DBF" w:rsidRPr="002A16D1">
        <w:rPr>
          <w:rFonts w:eastAsia="Times New Roman" w:cs="Times New Roman"/>
          <w:lang w:eastAsia="it-IT"/>
        </w:rPr>
        <w:t xml:space="preserve"> chiedo, </w:t>
      </w:r>
      <w:r w:rsidR="00813439" w:rsidRPr="002A16D1">
        <w:rPr>
          <w:rFonts w:eastAsia="Times New Roman" w:cs="Times New Roman"/>
          <w:lang w:eastAsia="it-IT"/>
        </w:rPr>
        <w:t>perciò</w:t>
      </w:r>
      <w:r w:rsidR="00797DBF" w:rsidRPr="002A16D1">
        <w:rPr>
          <w:rFonts w:eastAsia="Times New Roman" w:cs="Times New Roman"/>
          <w:lang w:eastAsia="it-IT"/>
        </w:rPr>
        <w:t>, se</w:t>
      </w:r>
      <w:r w:rsidR="00C61DD9" w:rsidRPr="002A16D1">
        <w:rPr>
          <w:rFonts w:eastAsia="Times New Roman" w:cs="Times New Roman"/>
          <w:lang w:eastAsia="it-IT"/>
        </w:rPr>
        <w:t xml:space="preserve"> </w:t>
      </w:r>
      <w:r w:rsidR="00797DBF" w:rsidRPr="002A16D1">
        <w:rPr>
          <w:rFonts w:eastAsia="Times New Roman" w:cs="Times New Roman"/>
          <w:lang w:eastAsia="it-IT"/>
        </w:rPr>
        <w:t xml:space="preserve">non sia </w:t>
      </w:r>
      <w:r w:rsidR="00D7483F" w:rsidRPr="002A16D1">
        <w:rPr>
          <w:rFonts w:eastAsia="Times New Roman" w:cs="Times New Roman"/>
          <w:lang w:eastAsia="it-IT"/>
        </w:rPr>
        <w:t>preferibile</w:t>
      </w:r>
      <w:r w:rsidR="00797DBF" w:rsidRPr="002A16D1">
        <w:rPr>
          <w:rFonts w:eastAsia="Times New Roman" w:cs="Times New Roman"/>
          <w:lang w:eastAsia="it-IT"/>
        </w:rPr>
        <w:t xml:space="preserve"> </w:t>
      </w:r>
      <w:r w:rsidR="00F1577A" w:rsidRPr="002A16D1">
        <w:rPr>
          <w:rFonts w:eastAsia="Times New Roman" w:cs="Times New Roman"/>
          <w:lang w:eastAsia="it-IT"/>
        </w:rPr>
        <w:t xml:space="preserve">riconoscere </w:t>
      </w:r>
      <w:r w:rsidR="006816CA" w:rsidRPr="002A16D1">
        <w:rPr>
          <w:rFonts w:eastAsia="Times New Roman" w:cs="Times New Roman"/>
          <w:i/>
          <w:lang w:eastAsia="it-IT"/>
        </w:rPr>
        <w:t>prima</w:t>
      </w:r>
      <w:r w:rsidR="006816CA" w:rsidRPr="002A16D1">
        <w:rPr>
          <w:rFonts w:eastAsia="Times New Roman" w:cs="Times New Roman"/>
          <w:lang w:eastAsia="it-IT"/>
        </w:rPr>
        <w:t xml:space="preserve"> una </w:t>
      </w:r>
      <w:r w:rsidR="00C61DD9" w:rsidRPr="002A16D1">
        <w:rPr>
          <w:rFonts w:eastAsia="Times New Roman" w:cs="Times New Roman"/>
          <w:lang w:eastAsia="it-IT"/>
        </w:rPr>
        <w:t>tutela</w:t>
      </w:r>
      <w:r w:rsidR="00F1577A" w:rsidRPr="002A16D1">
        <w:rPr>
          <w:rFonts w:eastAsia="Times New Roman" w:cs="Times New Roman"/>
          <w:lang w:eastAsia="it-IT"/>
        </w:rPr>
        <w:t xml:space="preserve"> </w:t>
      </w:r>
      <w:r w:rsidR="00D7483F" w:rsidRPr="002A16D1">
        <w:rPr>
          <w:rFonts w:eastAsia="Times New Roman" w:cs="Times New Roman"/>
          <w:lang w:eastAsia="it-IT"/>
        </w:rPr>
        <w:t xml:space="preserve">piena </w:t>
      </w:r>
      <w:r w:rsidR="00067923" w:rsidRPr="002A16D1">
        <w:rPr>
          <w:rFonts w:eastAsia="Times New Roman" w:cs="Times New Roman"/>
          <w:lang w:eastAsia="it-IT"/>
        </w:rPr>
        <w:t>ai</w:t>
      </w:r>
      <w:r w:rsidR="00F1577A" w:rsidRPr="002A16D1">
        <w:rPr>
          <w:rFonts w:eastAsia="Times New Roman" w:cs="Times New Roman"/>
          <w:lang w:eastAsia="it-IT"/>
        </w:rPr>
        <w:t xml:space="preserve"> </w:t>
      </w:r>
      <w:r w:rsidR="004C3673" w:rsidRPr="002A16D1">
        <w:rPr>
          <w:rFonts w:eastAsia="Times New Roman" w:cs="Times New Roman"/>
          <w:lang w:eastAsia="it-IT"/>
        </w:rPr>
        <w:t xml:space="preserve">casi </w:t>
      </w:r>
      <w:r w:rsidR="00CB66AB" w:rsidRPr="002A16D1">
        <w:rPr>
          <w:rFonts w:eastAsia="Times New Roman" w:cs="Times New Roman"/>
          <w:lang w:eastAsia="it-IT"/>
        </w:rPr>
        <w:t>incontroversi</w:t>
      </w:r>
      <w:r w:rsidR="004C3673" w:rsidRPr="002A16D1">
        <w:rPr>
          <w:rFonts w:eastAsia="Times New Roman" w:cs="Times New Roman"/>
          <w:lang w:eastAsia="it-IT"/>
        </w:rPr>
        <w:t xml:space="preserve"> </w:t>
      </w:r>
      <w:r w:rsidR="002F12DD" w:rsidRPr="002A16D1">
        <w:rPr>
          <w:rFonts w:eastAsia="Times New Roman" w:cs="Times New Roman"/>
          <w:lang w:eastAsia="it-IT"/>
        </w:rPr>
        <w:t>d’i</w:t>
      </w:r>
      <w:r w:rsidR="004C3673" w:rsidRPr="002A16D1">
        <w:rPr>
          <w:rFonts w:eastAsia="Times New Roman" w:cs="Times New Roman"/>
          <w:lang w:eastAsia="it-IT"/>
        </w:rPr>
        <w:t xml:space="preserve">llecito </w:t>
      </w:r>
      <w:r w:rsidR="002C4662" w:rsidRPr="002A16D1">
        <w:rPr>
          <w:rFonts w:eastAsia="Times New Roman" w:cs="Times New Roman"/>
          <w:lang w:eastAsia="it-IT"/>
        </w:rPr>
        <w:t xml:space="preserve">derivante dall’attività imperativa </w:t>
      </w:r>
      <w:r w:rsidR="004C3673" w:rsidRPr="002A16D1">
        <w:rPr>
          <w:rFonts w:eastAsia="Times New Roman" w:cs="Times New Roman"/>
          <w:lang w:eastAsia="it-IT"/>
        </w:rPr>
        <w:t>per giungere</w:t>
      </w:r>
      <w:r w:rsidR="001D0A24" w:rsidRPr="002A16D1">
        <w:rPr>
          <w:rFonts w:eastAsia="Times New Roman" w:cs="Times New Roman"/>
          <w:lang w:eastAsia="it-IT"/>
        </w:rPr>
        <w:t xml:space="preserve"> </w:t>
      </w:r>
      <w:r w:rsidR="00ED5FAE" w:rsidRPr="002A16D1">
        <w:rPr>
          <w:rFonts w:eastAsia="Times New Roman" w:cs="Times New Roman"/>
          <w:lang w:eastAsia="it-IT"/>
        </w:rPr>
        <w:t xml:space="preserve">solo </w:t>
      </w:r>
      <w:r w:rsidR="001C32B7" w:rsidRPr="002A16D1">
        <w:rPr>
          <w:rFonts w:eastAsia="Times New Roman" w:cs="Times New Roman"/>
          <w:i/>
          <w:lang w:eastAsia="it-IT"/>
        </w:rPr>
        <w:t>dopo</w:t>
      </w:r>
      <w:r w:rsidR="001D0A24" w:rsidRPr="002A16D1">
        <w:rPr>
          <w:rFonts w:eastAsia="Times New Roman" w:cs="Times New Roman"/>
          <w:lang w:eastAsia="it-IT"/>
        </w:rPr>
        <w:t xml:space="preserve"> </w:t>
      </w:r>
      <w:r w:rsidR="00FB31C6" w:rsidRPr="002A16D1">
        <w:rPr>
          <w:rFonts w:eastAsia="Times New Roman" w:cs="Times New Roman"/>
          <w:lang w:eastAsia="it-IT"/>
        </w:rPr>
        <w:t>a</w:t>
      </w:r>
      <w:r w:rsidR="00456553" w:rsidRPr="002A16D1">
        <w:rPr>
          <w:rFonts w:eastAsia="Times New Roman" w:cs="Times New Roman"/>
          <w:lang w:eastAsia="it-IT"/>
        </w:rPr>
        <w:t>d</w:t>
      </w:r>
      <w:r w:rsidR="00FB31C6" w:rsidRPr="002A16D1">
        <w:rPr>
          <w:rFonts w:eastAsia="Times New Roman" w:cs="Times New Roman"/>
          <w:lang w:eastAsia="it-IT"/>
        </w:rPr>
        <w:t xml:space="preserve"> </w:t>
      </w:r>
      <w:r w:rsidR="002816E2" w:rsidRPr="002A16D1">
        <w:rPr>
          <w:rFonts w:eastAsia="Times New Roman" w:cs="Times New Roman"/>
          <w:lang w:eastAsia="it-IT"/>
        </w:rPr>
        <w:t>estenderla</w:t>
      </w:r>
      <w:r w:rsidR="00ED5FAE" w:rsidRPr="002A16D1">
        <w:rPr>
          <w:rFonts w:eastAsia="Times New Roman" w:cs="Times New Roman"/>
          <w:lang w:eastAsia="it-IT"/>
        </w:rPr>
        <w:t xml:space="preserve"> alle </w:t>
      </w:r>
      <w:r w:rsidR="00D25E73" w:rsidRPr="002A16D1">
        <w:rPr>
          <w:rFonts w:eastAsia="Times New Roman" w:cs="Times New Roman"/>
          <w:lang w:eastAsia="it-IT"/>
        </w:rPr>
        <w:t xml:space="preserve">fattispecie </w:t>
      </w:r>
      <w:r w:rsidR="00E120C9" w:rsidRPr="002A16D1">
        <w:rPr>
          <w:rFonts w:eastAsia="Times New Roman" w:cs="Times New Roman"/>
          <w:lang w:eastAsia="it-IT"/>
        </w:rPr>
        <w:t>meno nitide</w:t>
      </w:r>
      <w:r w:rsidR="0084403B" w:rsidRPr="002A16D1">
        <w:rPr>
          <w:rFonts w:eastAsia="Times New Roman" w:cs="Times New Roman"/>
          <w:lang w:eastAsia="it-IT"/>
        </w:rPr>
        <w:t>.</w:t>
      </w:r>
    </w:p>
    <w:p w14:paraId="6751CD86" w14:textId="77777777" w:rsidR="00F95996" w:rsidRPr="002A16D1" w:rsidRDefault="00F95996" w:rsidP="002A16D1">
      <w:pPr>
        <w:ind w:right="-149"/>
        <w:jc w:val="both"/>
        <w:rPr>
          <w:rFonts w:eastAsia="Times New Roman" w:cs="Times New Roman"/>
          <w:lang w:eastAsia="it-IT"/>
        </w:rPr>
      </w:pPr>
    </w:p>
    <w:p w14:paraId="2AFCBC61" w14:textId="77777777" w:rsidR="002A16D1" w:rsidRPr="002A16D1" w:rsidRDefault="002A16D1">
      <w:pPr>
        <w:ind w:right="-149"/>
        <w:jc w:val="both"/>
        <w:rPr>
          <w:rFonts w:eastAsia="Times New Roman" w:cs="Times New Roman"/>
          <w:lang w:eastAsia="it-IT"/>
        </w:rPr>
      </w:pPr>
    </w:p>
    <w:sectPr w:rsidR="002A16D1" w:rsidRPr="002A16D1" w:rsidSect="00DA67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4AE7C" w14:textId="77777777" w:rsidR="00C32323" w:rsidRDefault="00C32323" w:rsidP="007A5377">
      <w:r>
        <w:separator/>
      </w:r>
    </w:p>
  </w:endnote>
  <w:endnote w:type="continuationSeparator" w:id="0">
    <w:p w14:paraId="5E377DE8" w14:textId="77777777" w:rsidR="00C32323" w:rsidRDefault="00C32323" w:rsidP="007A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  <w:embedRegular r:id="rId1" w:fontKey="{6BA8C47B-0C38-4344-9A30-939AE2732191}"/>
    <w:embedBold r:id="rId2" w:fontKey="{1E11FAF9-18D1-2E4D-BAE1-5BFFA2181DC6}"/>
    <w:embedItalic r:id="rId3" w:fontKey="{3A56949B-E19D-A047-AF2F-44AFAC8C1D68}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Corpo CS)">
    <w:altName w:val="Times New Roman"/>
    <w:panose1 w:val="020206030504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656E2" w14:textId="77777777" w:rsidR="00C32323" w:rsidRDefault="00C32323" w:rsidP="007A5377">
      <w:r>
        <w:separator/>
      </w:r>
    </w:p>
  </w:footnote>
  <w:footnote w:type="continuationSeparator" w:id="0">
    <w:p w14:paraId="0DC5C7D2" w14:textId="77777777" w:rsidR="00C32323" w:rsidRDefault="00C32323" w:rsidP="007A5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113FC"/>
    <w:multiLevelType w:val="hybridMultilevel"/>
    <w:tmpl w:val="E730BB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3"/>
  <w:embedTrueTypeFonts/>
  <w:saveSubsetFont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3F"/>
    <w:rsid w:val="000004D8"/>
    <w:rsid w:val="000014D6"/>
    <w:rsid w:val="0000404B"/>
    <w:rsid w:val="00004769"/>
    <w:rsid w:val="000076C8"/>
    <w:rsid w:val="00007CF9"/>
    <w:rsid w:val="00010281"/>
    <w:rsid w:val="00016C4E"/>
    <w:rsid w:val="0002049E"/>
    <w:rsid w:val="000208BF"/>
    <w:rsid w:val="00020A64"/>
    <w:rsid w:val="00023A5D"/>
    <w:rsid w:val="00023CC5"/>
    <w:rsid w:val="0002604A"/>
    <w:rsid w:val="00026894"/>
    <w:rsid w:val="00030C3F"/>
    <w:rsid w:val="000350B1"/>
    <w:rsid w:val="00035FA7"/>
    <w:rsid w:val="00037804"/>
    <w:rsid w:val="000408FD"/>
    <w:rsid w:val="0004186D"/>
    <w:rsid w:val="00041C5E"/>
    <w:rsid w:val="0004467D"/>
    <w:rsid w:val="00045491"/>
    <w:rsid w:val="00045A95"/>
    <w:rsid w:val="00046067"/>
    <w:rsid w:val="00046153"/>
    <w:rsid w:val="00046797"/>
    <w:rsid w:val="00047B6E"/>
    <w:rsid w:val="00050367"/>
    <w:rsid w:val="000523D9"/>
    <w:rsid w:val="00052C26"/>
    <w:rsid w:val="00054E38"/>
    <w:rsid w:val="00055164"/>
    <w:rsid w:val="0005533A"/>
    <w:rsid w:val="000576F6"/>
    <w:rsid w:val="000603A8"/>
    <w:rsid w:val="0006158E"/>
    <w:rsid w:val="0006290F"/>
    <w:rsid w:val="00064651"/>
    <w:rsid w:val="000655C2"/>
    <w:rsid w:val="00066CDE"/>
    <w:rsid w:val="000672DD"/>
    <w:rsid w:val="00067923"/>
    <w:rsid w:val="00070772"/>
    <w:rsid w:val="00070C01"/>
    <w:rsid w:val="00072C10"/>
    <w:rsid w:val="00073488"/>
    <w:rsid w:val="00074AEA"/>
    <w:rsid w:val="000773FB"/>
    <w:rsid w:val="00082AC4"/>
    <w:rsid w:val="00082B23"/>
    <w:rsid w:val="000833A5"/>
    <w:rsid w:val="00083420"/>
    <w:rsid w:val="0008381D"/>
    <w:rsid w:val="0008416E"/>
    <w:rsid w:val="00084949"/>
    <w:rsid w:val="00084ECE"/>
    <w:rsid w:val="0008537A"/>
    <w:rsid w:val="00087B85"/>
    <w:rsid w:val="00091029"/>
    <w:rsid w:val="0009110A"/>
    <w:rsid w:val="00091148"/>
    <w:rsid w:val="00092537"/>
    <w:rsid w:val="00092C39"/>
    <w:rsid w:val="00092C8E"/>
    <w:rsid w:val="00092CE9"/>
    <w:rsid w:val="00093689"/>
    <w:rsid w:val="0009497D"/>
    <w:rsid w:val="0009591D"/>
    <w:rsid w:val="000960EA"/>
    <w:rsid w:val="00096231"/>
    <w:rsid w:val="000A1478"/>
    <w:rsid w:val="000A6B12"/>
    <w:rsid w:val="000B09F7"/>
    <w:rsid w:val="000B0FCF"/>
    <w:rsid w:val="000B2E03"/>
    <w:rsid w:val="000B5E43"/>
    <w:rsid w:val="000B64E6"/>
    <w:rsid w:val="000C14A1"/>
    <w:rsid w:val="000C1E9F"/>
    <w:rsid w:val="000C303B"/>
    <w:rsid w:val="000C7098"/>
    <w:rsid w:val="000C7245"/>
    <w:rsid w:val="000C768A"/>
    <w:rsid w:val="000D08D1"/>
    <w:rsid w:val="000D11B7"/>
    <w:rsid w:val="000D1213"/>
    <w:rsid w:val="000D1F97"/>
    <w:rsid w:val="000D51BF"/>
    <w:rsid w:val="000D663B"/>
    <w:rsid w:val="000D66DB"/>
    <w:rsid w:val="000D7EA9"/>
    <w:rsid w:val="000E00AB"/>
    <w:rsid w:val="000E4402"/>
    <w:rsid w:val="000E4FF1"/>
    <w:rsid w:val="000E6EDA"/>
    <w:rsid w:val="000F085E"/>
    <w:rsid w:val="000F1669"/>
    <w:rsid w:val="000F2B7E"/>
    <w:rsid w:val="000F2CE6"/>
    <w:rsid w:val="000F3856"/>
    <w:rsid w:val="000F47B4"/>
    <w:rsid w:val="000F4A77"/>
    <w:rsid w:val="00100551"/>
    <w:rsid w:val="00100A82"/>
    <w:rsid w:val="00103E3E"/>
    <w:rsid w:val="0010448D"/>
    <w:rsid w:val="001062D7"/>
    <w:rsid w:val="00106503"/>
    <w:rsid w:val="00106621"/>
    <w:rsid w:val="0010683E"/>
    <w:rsid w:val="00106E74"/>
    <w:rsid w:val="001070DB"/>
    <w:rsid w:val="001078BC"/>
    <w:rsid w:val="00110139"/>
    <w:rsid w:val="001144EF"/>
    <w:rsid w:val="00115558"/>
    <w:rsid w:val="001174FA"/>
    <w:rsid w:val="00117836"/>
    <w:rsid w:val="0012035A"/>
    <w:rsid w:val="00120A14"/>
    <w:rsid w:val="00124B14"/>
    <w:rsid w:val="00125505"/>
    <w:rsid w:val="001317EF"/>
    <w:rsid w:val="00132ADD"/>
    <w:rsid w:val="00134573"/>
    <w:rsid w:val="001348A3"/>
    <w:rsid w:val="001348F0"/>
    <w:rsid w:val="00135E17"/>
    <w:rsid w:val="001372F1"/>
    <w:rsid w:val="001403B8"/>
    <w:rsid w:val="00143191"/>
    <w:rsid w:val="00144050"/>
    <w:rsid w:val="00144565"/>
    <w:rsid w:val="00144723"/>
    <w:rsid w:val="0014496C"/>
    <w:rsid w:val="00145898"/>
    <w:rsid w:val="00145A20"/>
    <w:rsid w:val="00151B57"/>
    <w:rsid w:val="00152076"/>
    <w:rsid w:val="001527CC"/>
    <w:rsid w:val="001530C1"/>
    <w:rsid w:val="00154DC1"/>
    <w:rsid w:val="001600DD"/>
    <w:rsid w:val="001605E2"/>
    <w:rsid w:val="00164B3A"/>
    <w:rsid w:val="00166052"/>
    <w:rsid w:val="001661C0"/>
    <w:rsid w:val="001679F9"/>
    <w:rsid w:val="0017049B"/>
    <w:rsid w:val="00170892"/>
    <w:rsid w:val="0017267E"/>
    <w:rsid w:val="001728FD"/>
    <w:rsid w:val="001756B9"/>
    <w:rsid w:val="001808D2"/>
    <w:rsid w:val="00182625"/>
    <w:rsid w:val="00182CC5"/>
    <w:rsid w:val="00183064"/>
    <w:rsid w:val="00183BDA"/>
    <w:rsid w:val="00183FFF"/>
    <w:rsid w:val="00184CD0"/>
    <w:rsid w:val="00190E97"/>
    <w:rsid w:val="0019181B"/>
    <w:rsid w:val="00192194"/>
    <w:rsid w:val="00196A2E"/>
    <w:rsid w:val="001A1F49"/>
    <w:rsid w:val="001A2A68"/>
    <w:rsid w:val="001A3A44"/>
    <w:rsid w:val="001A3B06"/>
    <w:rsid w:val="001A3B48"/>
    <w:rsid w:val="001A5C9C"/>
    <w:rsid w:val="001A78B3"/>
    <w:rsid w:val="001B14E0"/>
    <w:rsid w:val="001B17EC"/>
    <w:rsid w:val="001B3BA5"/>
    <w:rsid w:val="001B3E34"/>
    <w:rsid w:val="001B477C"/>
    <w:rsid w:val="001B4F39"/>
    <w:rsid w:val="001B5C41"/>
    <w:rsid w:val="001B7DD6"/>
    <w:rsid w:val="001C043E"/>
    <w:rsid w:val="001C0EE8"/>
    <w:rsid w:val="001C2378"/>
    <w:rsid w:val="001C32B7"/>
    <w:rsid w:val="001C46B0"/>
    <w:rsid w:val="001D0A24"/>
    <w:rsid w:val="001D0BA7"/>
    <w:rsid w:val="001D123B"/>
    <w:rsid w:val="001D1718"/>
    <w:rsid w:val="001D25D9"/>
    <w:rsid w:val="001D2C7C"/>
    <w:rsid w:val="001D5CA5"/>
    <w:rsid w:val="001D5FD6"/>
    <w:rsid w:val="001D6930"/>
    <w:rsid w:val="001D7217"/>
    <w:rsid w:val="001D7855"/>
    <w:rsid w:val="001E0DCC"/>
    <w:rsid w:val="001E645E"/>
    <w:rsid w:val="001F1FE3"/>
    <w:rsid w:val="001F2BAE"/>
    <w:rsid w:val="00202427"/>
    <w:rsid w:val="00202E22"/>
    <w:rsid w:val="0020346E"/>
    <w:rsid w:val="0020469E"/>
    <w:rsid w:val="002053DA"/>
    <w:rsid w:val="00206CA2"/>
    <w:rsid w:val="00210827"/>
    <w:rsid w:val="00211110"/>
    <w:rsid w:val="00211284"/>
    <w:rsid w:val="00212C76"/>
    <w:rsid w:val="00215BB2"/>
    <w:rsid w:val="00216D49"/>
    <w:rsid w:val="00217788"/>
    <w:rsid w:val="00221BF2"/>
    <w:rsid w:val="00221D7B"/>
    <w:rsid w:val="00223392"/>
    <w:rsid w:val="00230601"/>
    <w:rsid w:val="0023448B"/>
    <w:rsid w:val="00234FD1"/>
    <w:rsid w:val="0023576F"/>
    <w:rsid w:val="00242B4A"/>
    <w:rsid w:val="002438CC"/>
    <w:rsid w:val="002441D3"/>
    <w:rsid w:val="0025006B"/>
    <w:rsid w:val="00251287"/>
    <w:rsid w:val="00252CD7"/>
    <w:rsid w:val="00257DC6"/>
    <w:rsid w:val="00264627"/>
    <w:rsid w:val="00264C12"/>
    <w:rsid w:val="00265AE4"/>
    <w:rsid w:val="0026762A"/>
    <w:rsid w:val="00270495"/>
    <w:rsid w:val="002719EC"/>
    <w:rsid w:val="00272F57"/>
    <w:rsid w:val="00273A97"/>
    <w:rsid w:val="0027459A"/>
    <w:rsid w:val="00275758"/>
    <w:rsid w:val="00276B44"/>
    <w:rsid w:val="002816E2"/>
    <w:rsid w:val="00281737"/>
    <w:rsid w:val="00281C4E"/>
    <w:rsid w:val="00283DB3"/>
    <w:rsid w:val="00284EE7"/>
    <w:rsid w:val="0028601B"/>
    <w:rsid w:val="00287027"/>
    <w:rsid w:val="00287B8F"/>
    <w:rsid w:val="00287DDE"/>
    <w:rsid w:val="00297AE1"/>
    <w:rsid w:val="002A05A7"/>
    <w:rsid w:val="002A10F0"/>
    <w:rsid w:val="002A1131"/>
    <w:rsid w:val="002A16D1"/>
    <w:rsid w:val="002A3FD9"/>
    <w:rsid w:val="002A4780"/>
    <w:rsid w:val="002A6D77"/>
    <w:rsid w:val="002B39EC"/>
    <w:rsid w:val="002B4FA1"/>
    <w:rsid w:val="002B6C5C"/>
    <w:rsid w:val="002C057A"/>
    <w:rsid w:val="002C2DA4"/>
    <w:rsid w:val="002C2DD3"/>
    <w:rsid w:val="002C3E68"/>
    <w:rsid w:val="002C4178"/>
    <w:rsid w:val="002C4662"/>
    <w:rsid w:val="002C48C9"/>
    <w:rsid w:val="002C5F5D"/>
    <w:rsid w:val="002C71F2"/>
    <w:rsid w:val="002D6305"/>
    <w:rsid w:val="002E09A4"/>
    <w:rsid w:val="002E2B10"/>
    <w:rsid w:val="002E40FF"/>
    <w:rsid w:val="002E4AB4"/>
    <w:rsid w:val="002E5132"/>
    <w:rsid w:val="002E55C3"/>
    <w:rsid w:val="002E66ED"/>
    <w:rsid w:val="002E6C1D"/>
    <w:rsid w:val="002F00B1"/>
    <w:rsid w:val="002F12DD"/>
    <w:rsid w:val="002F1905"/>
    <w:rsid w:val="002F2D1A"/>
    <w:rsid w:val="002F4C78"/>
    <w:rsid w:val="002F4E09"/>
    <w:rsid w:val="002F55CF"/>
    <w:rsid w:val="002F665E"/>
    <w:rsid w:val="0030077E"/>
    <w:rsid w:val="00301A38"/>
    <w:rsid w:val="00303FC1"/>
    <w:rsid w:val="0030530F"/>
    <w:rsid w:val="00305B05"/>
    <w:rsid w:val="00306915"/>
    <w:rsid w:val="0030736C"/>
    <w:rsid w:val="00310EFB"/>
    <w:rsid w:val="0031141B"/>
    <w:rsid w:val="0031213E"/>
    <w:rsid w:val="00312528"/>
    <w:rsid w:val="00317387"/>
    <w:rsid w:val="00317422"/>
    <w:rsid w:val="00317BF6"/>
    <w:rsid w:val="00322784"/>
    <w:rsid w:val="00322F4E"/>
    <w:rsid w:val="0032367A"/>
    <w:rsid w:val="00323ED6"/>
    <w:rsid w:val="00326C8A"/>
    <w:rsid w:val="003360BC"/>
    <w:rsid w:val="00336CC1"/>
    <w:rsid w:val="003371A3"/>
    <w:rsid w:val="00337552"/>
    <w:rsid w:val="00340089"/>
    <w:rsid w:val="003434F3"/>
    <w:rsid w:val="003442C9"/>
    <w:rsid w:val="003464B8"/>
    <w:rsid w:val="00351D91"/>
    <w:rsid w:val="0035244D"/>
    <w:rsid w:val="0035271C"/>
    <w:rsid w:val="003562B0"/>
    <w:rsid w:val="00361B78"/>
    <w:rsid w:val="00362696"/>
    <w:rsid w:val="00364497"/>
    <w:rsid w:val="00364957"/>
    <w:rsid w:val="003671CD"/>
    <w:rsid w:val="00370524"/>
    <w:rsid w:val="00370BB3"/>
    <w:rsid w:val="00371F4C"/>
    <w:rsid w:val="00374895"/>
    <w:rsid w:val="00376A18"/>
    <w:rsid w:val="00377238"/>
    <w:rsid w:val="00382CAC"/>
    <w:rsid w:val="00384EFF"/>
    <w:rsid w:val="00385D4E"/>
    <w:rsid w:val="00390B42"/>
    <w:rsid w:val="00390D9F"/>
    <w:rsid w:val="0039209F"/>
    <w:rsid w:val="00392637"/>
    <w:rsid w:val="0039333B"/>
    <w:rsid w:val="00394891"/>
    <w:rsid w:val="003948A8"/>
    <w:rsid w:val="00395E58"/>
    <w:rsid w:val="00395F17"/>
    <w:rsid w:val="003A0800"/>
    <w:rsid w:val="003A21EF"/>
    <w:rsid w:val="003A264D"/>
    <w:rsid w:val="003A623B"/>
    <w:rsid w:val="003A7503"/>
    <w:rsid w:val="003A7D69"/>
    <w:rsid w:val="003B0E04"/>
    <w:rsid w:val="003B139C"/>
    <w:rsid w:val="003B166A"/>
    <w:rsid w:val="003B2B20"/>
    <w:rsid w:val="003B4D9F"/>
    <w:rsid w:val="003B59AA"/>
    <w:rsid w:val="003B72E0"/>
    <w:rsid w:val="003B7E47"/>
    <w:rsid w:val="003C029A"/>
    <w:rsid w:val="003C09B9"/>
    <w:rsid w:val="003C1000"/>
    <w:rsid w:val="003C2C4F"/>
    <w:rsid w:val="003C617E"/>
    <w:rsid w:val="003C654A"/>
    <w:rsid w:val="003C699A"/>
    <w:rsid w:val="003D0FB9"/>
    <w:rsid w:val="003D10F7"/>
    <w:rsid w:val="003D1F10"/>
    <w:rsid w:val="003D29DD"/>
    <w:rsid w:val="003D44A6"/>
    <w:rsid w:val="003D5088"/>
    <w:rsid w:val="003D71AF"/>
    <w:rsid w:val="003E1165"/>
    <w:rsid w:val="003E1411"/>
    <w:rsid w:val="003E2E89"/>
    <w:rsid w:val="003E3B46"/>
    <w:rsid w:val="003E48BC"/>
    <w:rsid w:val="003E5491"/>
    <w:rsid w:val="003E6BD1"/>
    <w:rsid w:val="003F002E"/>
    <w:rsid w:val="003F031D"/>
    <w:rsid w:val="003F251E"/>
    <w:rsid w:val="003F2BCC"/>
    <w:rsid w:val="003F3636"/>
    <w:rsid w:val="003F66CA"/>
    <w:rsid w:val="003F75FF"/>
    <w:rsid w:val="003F799E"/>
    <w:rsid w:val="00401DBD"/>
    <w:rsid w:val="004020C3"/>
    <w:rsid w:val="0040256D"/>
    <w:rsid w:val="00402684"/>
    <w:rsid w:val="004046EA"/>
    <w:rsid w:val="00405BC2"/>
    <w:rsid w:val="004064A8"/>
    <w:rsid w:val="00412F15"/>
    <w:rsid w:val="004146DE"/>
    <w:rsid w:val="00416DCF"/>
    <w:rsid w:val="00423BA2"/>
    <w:rsid w:val="0042483C"/>
    <w:rsid w:val="00424C0C"/>
    <w:rsid w:val="00431AE3"/>
    <w:rsid w:val="0043294C"/>
    <w:rsid w:val="00433CCA"/>
    <w:rsid w:val="0043794B"/>
    <w:rsid w:val="00437D16"/>
    <w:rsid w:val="004407BD"/>
    <w:rsid w:val="00442D17"/>
    <w:rsid w:val="00444A42"/>
    <w:rsid w:val="00446532"/>
    <w:rsid w:val="0045092C"/>
    <w:rsid w:val="00454F4C"/>
    <w:rsid w:val="004560B2"/>
    <w:rsid w:val="00456553"/>
    <w:rsid w:val="00457FE9"/>
    <w:rsid w:val="00462842"/>
    <w:rsid w:val="00463782"/>
    <w:rsid w:val="004645EA"/>
    <w:rsid w:val="0046610D"/>
    <w:rsid w:val="00470F0F"/>
    <w:rsid w:val="004713DE"/>
    <w:rsid w:val="00471A85"/>
    <w:rsid w:val="004725B8"/>
    <w:rsid w:val="00473433"/>
    <w:rsid w:val="004738E0"/>
    <w:rsid w:val="00473F93"/>
    <w:rsid w:val="00475B8B"/>
    <w:rsid w:val="00482AC0"/>
    <w:rsid w:val="00483B7B"/>
    <w:rsid w:val="004856DD"/>
    <w:rsid w:val="004858C2"/>
    <w:rsid w:val="00486CB1"/>
    <w:rsid w:val="004929E3"/>
    <w:rsid w:val="00496731"/>
    <w:rsid w:val="004A04F1"/>
    <w:rsid w:val="004A054F"/>
    <w:rsid w:val="004A278D"/>
    <w:rsid w:val="004A29E9"/>
    <w:rsid w:val="004A34FC"/>
    <w:rsid w:val="004A49EA"/>
    <w:rsid w:val="004A74B9"/>
    <w:rsid w:val="004B2B32"/>
    <w:rsid w:val="004B2E99"/>
    <w:rsid w:val="004B4069"/>
    <w:rsid w:val="004B4A58"/>
    <w:rsid w:val="004B6286"/>
    <w:rsid w:val="004B64C7"/>
    <w:rsid w:val="004B6510"/>
    <w:rsid w:val="004B7065"/>
    <w:rsid w:val="004B7220"/>
    <w:rsid w:val="004B7E01"/>
    <w:rsid w:val="004C0F67"/>
    <w:rsid w:val="004C13F3"/>
    <w:rsid w:val="004C3673"/>
    <w:rsid w:val="004C5B0E"/>
    <w:rsid w:val="004C68EC"/>
    <w:rsid w:val="004C6A92"/>
    <w:rsid w:val="004D095B"/>
    <w:rsid w:val="004D0B51"/>
    <w:rsid w:val="004D3D31"/>
    <w:rsid w:val="004D4E1B"/>
    <w:rsid w:val="004D4EC3"/>
    <w:rsid w:val="004D6B03"/>
    <w:rsid w:val="004E054D"/>
    <w:rsid w:val="004E088A"/>
    <w:rsid w:val="004E21FB"/>
    <w:rsid w:val="004E2C5A"/>
    <w:rsid w:val="004E479E"/>
    <w:rsid w:val="004E4EE2"/>
    <w:rsid w:val="004E79AA"/>
    <w:rsid w:val="004E7AB5"/>
    <w:rsid w:val="004F0359"/>
    <w:rsid w:val="004F192E"/>
    <w:rsid w:val="004F23E2"/>
    <w:rsid w:val="004F302B"/>
    <w:rsid w:val="004F51DC"/>
    <w:rsid w:val="004F5831"/>
    <w:rsid w:val="004F5EEF"/>
    <w:rsid w:val="004F6253"/>
    <w:rsid w:val="004F7580"/>
    <w:rsid w:val="00502072"/>
    <w:rsid w:val="00503568"/>
    <w:rsid w:val="00503B5A"/>
    <w:rsid w:val="0051158F"/>
    <w:rsid w:val="00514B3C"/>
    <w:rsid w:val="005157C0"/>
    <w:rsid w:val="005163D5"/>
    <w:rsid w:val="005165B6"/>
    <w:rsid w:val="00516D3A"/>
    <w:rsid w:val="00521156"/>
    <w:rsid w:val="00524CF5"/>
    <w:rsid w:val="00524ECA"/>
    <w:rsid w:val="00526620"/>
    <w:rsid w:val="0052741F"/>
    <w:rsid w:val="00531F96"/>
    <w:rsid w:val="005338D8"/>
    <w:rsid w:val="005345A8"/>
    <w:rsid w:val="00543F50"/>
    <w:rsid w:val="0054497B"/>
    <w:rsid w:val="005511AC"/>
    <w:rsid w:val="0055180F"/>
    <w:rsid w:val="0055463E"/>
    <w:rsid w:val="0055481B"/>
    <w:rsid w:val="005551EF"/>
    <w:rsid w:val="00556823"/>
    <w:rsid w:val="00561642"/>
    <w:rsid w:val="0056363A"/>
    <w:rsid w:val="00563815"/>
    <w:rsid w:val="00564050"/>
    <w:rsid w:val="0056540E"/>
    <w:rsid w:val="00565788"/>
    <w:rsid w:val="005658F8"/>
    <w:rsid w:val="0056665B"/>
    <w:rsid w:val="005670CB"/>
    <w:rsid w:val="00567BF1"/>
    <w:rsid w:val="00570A61"/>
    <w:rsid w:val="00570FBC"/>
    <w:rsid w:val="005721EE"/>
    <w:rsid w:val="00572C2A"/>
    <w:rsid w:val="00572C5A"/>
    <w:rsid w:val="00573B06"/>
    <w:rsid w:val="00574A7C"/>
    <w:rsid w:val="00575446"/>
    <w:rsid w:val="00575E4E"/>
    <w:rsid w:val="00577FDE"/>
    <w:rsid w:val="0058176A"/>
    <w:rsid w:val="00583227"/>
    <w:rsid w:val="0058393B"/>
    <w:rsid w:val="00583BEA"/>
    <w:rsid w:val="005849AF"/>
    <w:rsid w:val="0058587C"/>
    <w:rsid w:val="005870CE"/>
    <w:rsid w:val="00590D54"/>
    <w:rsid w:val="00591BA0"/>
    <w:rsid w:val="0059653C"/>
    <w:rsid w:val="00596951"/>
    <w:rsid w:val="00597E85"/>
    <w:rsid w:val="005A1A44"/>
    <w:rsid w:val="005A7EBF"/>
    <w:rsid w:val="005B0995"/>
    <w:rsid w:val="005B3A20"/>
    <w:rsid w:val="005B5335"/>
    <w:rsid w:val="005B5A07"/>
    <w:rsid w:val="005B5A1A"/>
    <w:rsid w:val="005B6745"/>
    <w:rsid w:val="005B7027"/>
    <w:rsid w:val="005C3444"/>
    <w:rsid w:val="005C3C12"/>
    <w:rsid w:val="005C5880"/>
    <w:rsid w:val="005C718B"/>
    <w:rsid w:val="005D103B"/>
    <w:rsid w:val="005D130D"/>
    <w:rsid w:val="005D1BEF"/>
    <w:rsid w:val="005D2443"/>
    <w:rsid w:val="005D26FE"/>
    <w:rsid w:val="005D308A"/>
    <w:rsid w:val="005D65F4"/>
    <w:rsid w:val="005D6C0F"/>
    <w:rsid w:val="005D7C2F"/>
    <w:rsid w:val="005D7E90"/>
    <w:rsid w:val="005E2FD7"/>
    <w:rsid w:val="005E3083"/>
    <w:rsid w:val="005E4C5C"/>
    <w:rsid w:val="005E6869"/>
    <w:rsid w:val="005F1377"/>
    <w:rsid w:val="005F1510"/>
    <w:rsid w:val="005F1BEF"/>
    <w:rsid w:val="005F43D7"/>
    <w:rsid w:val="005F52B4"/>
    <w:rsid w:val="005F55DF"/>
    <w:rsid w:val="005F67CE"/>
    <w:rsid w:val="005F6CF5"/>
    <w:rsid w:val="00600402"/>
    <w:rsid w:val="00601703"/>
    <w:rsid w:val="00602EEC"/>
    <w:rsid w:val="00603CE7"/>
    <w:rsid w:val="0060519F"/>
    <w:rsid w:val="0060552A"/>
    <w:rsid w:val="00610BBA"/>
    <w:rsid w:val="006116B3"/>
    <w:rsid w:val="00611FEC"/>
    <w:rsid w:val="0061297E"/>
    <w:rsid w:val="00616001"/>
    <w:rsid w:val="00617085"/>
    <w:rsid w:val="00617597"/>
    <w:rsid w:val="00620D56"/>
    <w:rsid w:val="00622425"/>
    <w:rsid w:val="00622531"/>
    <w:rsid w:val="00624BB4"/>
    <w:rsid w:val="00624C75"/>
    <w:rsid w:val="00625161"/>
    <w:rsid w:val="00626742"/>
    <w:rsid w:val="00626A63"/>
    <w:rsid w:val="00630F37"/>
    <w:rsid w:val="00631788"/>
    <w:rsid w:val="0063303F"/>
    <w:rsid w:val="006330B5"/>
    <w:rsid w:val="006342B8"/>
    <w:rsid w:val="00637471"/>
    <w:rsid w:val="00640101"/>
    <w:rsid w:val="00640113"/>
    <w:rsid w:val="00642341"/>
    <w:rsid w:val="00644D39"/>
    <w:rsid w:val="006452BE"/>
    <w:rsid w:val="00645BE5"/>
    <w:rsid w:val="00647EBF"/>
    <w:rsid w:val="0065184B"/>
    <w:rsid w:val="00652091"/>
    <w:rsid w:val="0065423C"/>
    <w:rsid w:val="00654288"/>
    <w:rsid w:val="006577A5"/>
    <w:rsid w:val="006627B7"/>
    <w:rsid w:val="006634C2"/>
    <w:rsid w:val="0066471D"/>
    <w:rsid w:val="00664A2E"/>
    <w:rsid w:val="00664CFC"/>
    <w:rsid w:val="006748A1"/>
    <w:rsid w:val="00675E26"/>
    <w:rsid w:val="006764FE"/>
    <w:rsid w:val="006816CA"/>
    <w:rsid w:val="00682EB9"/>
    <w:rsid w:val="0068349C"/>
    <w:rsid w:val="0068564D"/>
    <w:rsid w:val="00685C07"/>
    <w:rsid w:val="00685D4A"/>
    <w:rsid w:val="006862EF"/>
    <w:rsid w:val="006863EA"/>
    <w:rsid w:val="00690237"/>
    <w:rsid w:val="006915EC"/>
    <w:rsid w:val="00693E93"/>
    <w:rsid w:val="00694567"/>
    <w:rsid w:val="006A0251"/>
    <w:rsid w:val="006A19F3"/>
    <w:rsid w:val="006A1DDA"/>
    <w:rsid w:val="006A511B"/>
    <w:rsid w:val="006A59AB"/>
    <w:rsid w:val="006A6B6F"/>
    <w:rsid w:val="006A6D97"/>
    <w:rsid w:val="006A7679"/>
    <w:rsid w:val="006A7810"/>
    <w:rsid w:val="006B12C5"/>
    <w:rsid w:val="006B1F65"/>
    <w:rsid w:val="006B2676"/>
    <w:rsid w:val="006B353E"/>
    <w:rsid w:val="006B5376"/>
    <w:rsid w:val="006B6B47"/>
    <w:rsid w:val="006B6E7B"/>
    <w:rsid w:val="006C0C2A"/>
    <w:rsid w:val="006C461C"/>
    <w:rsid w:val="006C4A6D"/>
    <w:rsid w:val="006C79F5"/>
    <w:rsid w:val="006D0DB6"/>
    <w:rsid w:val="006D54BD"/>
    <w:rsid w:val="006D6B7B"/>
    <w:rsid w:val="006D757C"/>
    <w:rsid w:val="006E365D"/>
    <w:rsid w:val="006E53C0"/>
    <w:rsid w:val="006E7634"/>
    <w:rsid w:val="006F1501"/>
    <w:rsid w:val="006F1EC1"/>
    <w:rsid w:val="006F2E99"/>
    <w:rsid w:val="006F381A"/>
    <w:rsid w:val="006F6B0D"/>
    <w:rsid w:val="00700ADD"/>
    <w:rsid w:val="00701EE2"/>
    <w:rsid w:val="007041EE"/>
    <w:rsid w:val="00705B33"/>
    <w:rsid w:val="00705B85"/>
    <w:rsid w:val="00706647"/>
    <w:rsid w:val="007066DE"/>
    <w:rsid w:val="00707712"/>
    <w:rsid w:val="00707B72"/>
    <w:rsid w:val="007100F1"/>
    <w:rsid w:val="00710623"/>
    <w:rsid w:val="00710CC5"/>
    <w:rsid w:val="007114F9"/>
    <w:rsid w:val="007118DB"/>
    <w:rsid w:val="00712600"/>
    <w:rsid w:val="00712E5A"/>
    <w:rsid w:val="007131B0"/>
    <w:rsid w:val="007134D9"/>
    <w:rsid w:val="007143C5"/>
    <w:rsid w:val="00714490"/>
    <w:rsid w:val="007156A8"/>
    <w:rsid w:val="00717DD1"/>
    <w:rsid w:val="007251BD"/>
    <w:rsid w:val="007264EF"/>
    <w:rsid w:val="00727B1A"/>
    <w:rsid w:val="00727ECB"/>
    <w:rsid w:val="007302CC"/>
    <w:rsid w:val="00732077"/>
    <w:rsid w:val="00733115"/>
    <w:rsid w:val="007347C8"/>
    <w:rsid w:val="00734BC5"/>
    <w:rsid w:val="007416FB"/>
    <w:rsid w:val="0074321A"/>
    <w:rsid w:val="0074508F"/>
    <w:rsid w:val="00745383"/>
    <w:rsid w:val="007525CD"/>
    <w:rsid w:val="00752ED3"/>
    <w:rsid w:val="00754CDB"/>
    <w:rsid w:val="00755812"/>
    <w:rsid w:val="00755D8A"/>
    <w:rsid w:val="00756AC9"/>
    <w:rsid w:val="00756F99"/>
    <w:rsid w:val="00757204"/>
    <w:rsid w:val="0076263A"/>
    <w:rsid w:val="00765428"/>
    <w:rsid w:val="00765BCF"/>
    <w:rsid w:val="00767156"/>
    <w:rsid w:val="0077100A"/>
    <w:rsid w:val="00776433"/>
    <w:rsid w:val="00777E78"/>
    <w:rsid w:val="00783000"/>
    <w:rsid w:val="00783244"/>
    <w:rsid w:val="00784400"/>
    <w:rsid w:val="007854B8"/>
    <w:rsid w:val="00785D0C"/>
    <w:rsid w:val="00786F3C"/>
    <w:rsid w:val="0078712A"/>
    <w:rsid w:val="00787A59"/>
    <w:rsid w:val="00787CCC"/>
    <w:rsid w:val="00790401"/>
    <w:rsid w:val="00790CA3"/>
    <w:rsid w:val="00790F36"/>
    <w:rsid w:val="007930BD"/>
    <w:rsid w:val="007948AD"/>
    <w:rsid w:val="00795C9E"/>
    <w:rsid w:val="0079629E"/>
    <w:rsid w:val="00797DBF"/>
    <w:rsid w:val="007A18B4"/>
    <w:rsid w:val="007A2A12"/>
    <w:rsid w:val="007A30B8"/>
    <w:rsid w:val="007A310B"/>
    <w:rsid w:val="007A3E56"/>
    <w:rsid w:val="007A418A"/>
    <w:rsid w:val="007A5377"/>
    <w:rsid w:val="007A7D5A"/>
    <w:rsid w:val="007B04E2"/>
    <w:rsid w:val="007B3D57"/>
    <w:rsid w:val="007B59E7"/>
    <w:rsid w:val="007B6AEB"/>
    <w:rsid w:val="007C082C"/>
    <w:rsid w:val="007C213F"/>
    <w:rsid w:val="007C5A54"/>
    <w:rsid w:val="007C6F85"/>
    <w:rsid w:val="007C7490"/>
    <w:rsid w:val="007D28C9"/>
    <w:rsid w:val="007D33A6"/>
    <w:rsid w:val="007D39F7"/>
    <w:rsid w:val="007D42E6"/>
    <w:rsid w:val="007D47D2"/>
    <w:rsid w:val="007D497C"/>
    <w:rsid w:val="007D6314"/>
    <w:rsid w:val="007D7103"/>
    <w:rsid w:val="007D72D7"/>
    <w:rsid w:val="007E02D5"/>
    <w:rsid w:val="007E1F3A"/>
    <w:rsid w:val="007E2243"/>
    <w:rsid w:val="007E43D0"/>
    <w:rsid w:val="007E66D7"/>
    <w:rsid w:val="007E712F"/>
    <w:rsid w:val="007E74FB"/>
    <w:rsid w:val="007F1324"/>
    <w:rsid w:val="007F1AB6"/>
    <w:rsid w:val="007F1D0D"/>
    <w:rsid w:val="007F2CE3"/>
    <w:rsid w:val="007F4C0B"/>
    <w:rsid w:val="007F56DE"/>
    <w:rsid w:val="007F66E6"/>
    <w:rsid w:val="007F7069"/>
    <w:rsid w:val="0080031E"/>
    <w:rsid w:val="00804E87"/>
    <w:rsid w:val="0080566E"/>
    <w:rsid w:val="00811546"/>
    <w:rsid w:val="008128A7"/>
    <w:rsid w:val="00813439"/>
    <w:rsid w:val="00813E32"/>
    <w:rsid w:val="008153A1"/>
    <w:rsid w:val="00816C31"/>
    <w:rsid w:val="00817774"/>
    <w:rsid w:val="00820426"/>
    <w:rsid w:val="00820D23"/>
    <w:rsid w:val="0082149F"/>
    <w:rsid w:val="00822E37"/>
    <w:rsid w:val="008243E6"/>
    <w:rsid w:val="008310CB"/>
    <w:rsid w:val="00832A9D"/>
    <w:rsid w:val="00833474"/>
    <w:rsid w:val="00834627"/>
    <w:rsid w:val="008352CE"/>
    <w:rsid w:val="00835DE5"/>
    <w:rsid w:val="00836918"/>
    <w:rsid w:val="00841285"/>
    <w:rsid w:val="00842D15"/>
    <w:rsid w:val="0084403B"/>
    <w:rsid w:val="0085046A"/>
    <w:rsid w:val="00850F5A"/>
    <w:rsid w:val="00851443"/>
    <w:rsid w:val="00852091"/>
    <w:rsid w:val="00852BC4"/>
    <w:rsid w:val="0085404B"/>
    <w:rsid w:val="008547C0"/>
    <w:rsid w:val="008569D5"/>
    <w:rsid w:val="00856D5F"/>
    <w:rsid w:val="0085797E"/>
    <w:rsid w:val="008610F4"/>
    <w:rsid w:val="00861C18"/>
    <w:rsid w:val="00862E49"/>
    <w:rsid w:val="00863209"/>
    <w:rsid w:val="008652B1"/>
    <w:rsid w:val="008676FF"/>
    <w:rsid w:val="00870D55"/>
    <w:rsid w:val="00876700"/>
    <w:rsid w:val="00876BA1"/>
    <w:rsid w:val="008804F6"/>
    <w:rsid w:val="0088050A"/>
    <w:rsid w:val="008810A7"/>
    <w:rsid w:val="00882171"/>
    <w:rsid w:val="00882FEA"/>
    <w:rsid w:val="008838EE"/>
    <w:rsid w:val="008839E3"/>
    <w:rsid w:val="008906D8"/>
    <w:rsid w:val="00890CF7"/>
    <w:rsid w:val="00892E9A"/>
    <w:rsid w:val="00893458"/>
    <w:rsid w:val="008959B4"/>
    <w:rsid w:val="00896345"/>
    <w:rsid w:val="008977E3"/>
    <w:rsid w:val="008A57F2"/>
    <w:rsid w:val="008A5CDF"/>
    <w:rsid w:val="008A67E5"/>
    <w:rsid w:val="008A6E60"/>
    <w:rsid w:val="008B09A3"/>
    <w:rsid w:val="008B1169"/>
    <w:rsid w:val="008B3B81"/>
    <w:rsid w:val="008B4E76"/>
    <w:rsid w:val="008C0A50"/>
    <w:rsid w:val="008C2BFD"/>
    <w:rsid w:val="008C40EE"/>
    <w:rsid w:val="008C44A5"/>
    <w:rsid w:val="008C4B0C"/>
    <w:rsid w:val="008C66CD"/>
    <w:rsid w:val="008D02CF"/>
    <w:rsid w:val="008D0CBB"/>
    <w:rsid w:val="008D2FB8"/>
    <w:rsid w:val="008D3301"/>
    <w:rsid w:val="008D5678"/>
    <w:rsid w:val="008D6CD0"/>
    <w:rsid w:val="008D7A73"/>
    <w:rsid w:val="008E088A"/>
    <w:rsid w:val="008E4FDC"/>
    <w:rsid w:val="008E6BA6"/>
    <w:rsid w:val="008E7746"/>
    <w:rsid w:val="008E7754"/>
    <w:rsid w:val="008F0047"/>
    <w:rsid w:val="008F1C06"/>
    <w:rsid w:val="008F3171"/>
    <w:rsid w:val="0090185A"/>
    <w:rsid w:val="00903601"/>
    <w:rsid w:val="00904232"/>
    <w:rsid w:val="00905919"/>
    <w:rsid w:val="00910220"/>
    <w:rsid w:val="009117FB"/>
    <w:rsid w:val="00911BC7"/>
    <w:rsid w:val="00912CD0"/>
    <w:rsid w:val="009134B8"/>
    <w:rsid w:val="0091524E"/>
    <w:rsid w:val="009159F5"/>
    <w:rsid w:val="00922FC2"/>
    <w:rsid w:val="009237C5"/>
    <w:rsid w:val="00923843"/>
    <w:rsid w:val="00923AF6"/>
    <w:rsid w:val="00927D60"/>
    <w:rsid w:val="009349A9"/>
    <w:rsid w:val="00936FFD"/>
    <w:rsid w:val="0093736D"/>
    <w:rsid w:val="0094245D"/>
    <w:rsid w:val="00942D1C"/>
    <w:rsid w:val="0094351F"/>
    <w:rsid w:val="00943DC1"/>
    <w:rsid w:val="00944104"/>
    <w:rsid w:val="009509B8"/>
    <w:rsid w:val="00951324"/>
    <w:rsid w:val="00953C6D"/>
    <w:rsid w:val="00955074"/>
    <w:rsid w:val="00955FC7"/>
    <w:rsid w:val="00956C77"/>
    <w:rsid w:val="00960120"/>
    <w:rsid w:val="009611BF"/>
    <w:rsid w:val="00961EC5"/>
    <w:rsid w:val="00963065"/>
    <w:rsid w:val="009635DE"/>
    <w:rsid w:val="009651A1"/>
    <w:rsid w:val="0096778D"/>
    <w:rsid w:val="00970663"/>
    <w:rsid w:val="00971F3A"/>
    <w:rsid w:val="0097396B"/>
    <w:rsid w:val="00975195"/>
    <w:rsid w:val="009815BB"/>
    <w:rsid w:val="00981D46"/>
    <w:rsid w:val="00984A22"/>
    <w:rsid w:val="00987805"/>
    <w:rsid w:val="00992138"/>
    <w:rsid w:val="00996104"/>
    <w:rsid w:val="009967D6"/>
    <w:rsid w:val="009A2D30"/>
    <w:rsid w:val="009A3C89"/>
    <w:rsid w:val="009A724E"/>
    <w:rsid w:val="009A76C5"/>
    <w:rsid w:val="009B05C8"/>
    <w:rsid w:val="009B07D5"/>
    <w:rsid w:val="009B21A5"/>
    <w:rsid w:val="009B5F5F"/>
    <w:rsid w:val="009B6053"/>
    <w:rsid w:val="009C0E0D"/>
    <w:rsid w:val="009C1840"/>
    <w:rsid w:val="009C27D8"/>
    <w:rsid w:val="009C2F95"/>
    <w:rsid w:val="009C4866"/>
    <w:rsid w:val="009C5F36"/>
    <w:rsid w:val="009C72C3"/>
    <w:rsid w:val="009D0116"/>
    <w:rsid w:val="009D1CBE"/>
    <w:rsid w:val="009D249C"/>
    <w:rsid w:val="009D3871"/>
    <w:rsid w:val="009D3C19"/>
    <w:rsid w:val="009D68A0"/>
    <w:rsid w:val="009D71B4"/>
    <w:rsid w:val="009D72BB"/>
    <w:rsid w:val="009E08A0"/>
    <w:rsid w:val="009E1618"/>
    <w:rsid w:val="009E3DD6"/>
    <w:rsid w:val="009E4515"/>
    <w:rsid w:val="009E4ED7"/>
    <w:rsid w:val="009E4FB2"/>
    <w:rsid w:val="009E5173"/>
    <w:rsid w:val="009E5E18"/>
    <w:rsid w:val="009E6C37"/>
    <w:rsid w:val="009F1EA2"/>
    <w:rsid w:val="009F2141"/>
    <w:rsid w:val="009F4E85"/>
    <w:rsid w:val="009F6D17"/>
    <w:rsid w:val="00A00687"/>
    <w:rsid w:val="00A02047"/>
    <w:rsid w:val="00A0556A"/>
    <w:rsid w:val="00A06211"/>
    <w:rsid w:val="00A06735"/>
    <w:rsid w:val="00A06AD2"/>
    <w:rsid w:val="00A0706E"/>
    <w:rsid w:val="00A103A7"/>
    <w:rsid w:val="00A137CB"/>
    <w:rsid w:val="00A14C02"/>
    <w:rsid w:val="00A1531D"/>
    <w:rsid w:val="00A177F2"/>
    <w:rsid w:val="00A21736"/>
    <w:rsid w:val="00A22537"/>
    <w:rsid w:val="00A23DEE"/>
    <w:rsid w:val="00A24671"/>
    <w:rsid w:val="00A24D9E"/>
    <w:rsid w:val="00A267D4"/>
    <w:rsid w:val="00A30CE3"/>
    <w:rsid w:val="00A30CFD"/>
    <w:rsid w:val="00A32929"/>
    <w:rsid w:val="00A34394"/>
    <w:rsid w:val="00A35220"/>
    <w:rsid w:val="00A37082"/>
    <w:rsid w:val="00A373C3"/>
    <w:rsid w:val="00A4010B"/>
    <w:rsid w:val="00A40E3A"/>
    <w:rsid w:val="00A426E2"/>
    <w:rsid w:val="00A45FE6"/>
    <w:rsid w:val="00A47647"/>
    <w:rsid w:val="00A47E48"/>
    <w:rsid w:val="00A50C00"/>
    <w:rsid w:val="00A51259"/>
    <w:rsid w:val="00A541FD"/>
    <w:rsid w:val="00A54DA1"/>
    <w:rsid w:val="00A578F5"/>
    <w:rsid w:val="00A60368"/>
    <w:rsid w:val="00A606EE"/>
    <w:rsid w:val="00A60E25"/>
    <w:rsid w:val="00A615ED"/>
    <w:rsid w:val="00A6377F"/>
    <w:rsid w:val="00A64960"/>
    <w:rsid w:val="00A658F6"/>
    <w:rsid w:val="00A6757A"/>
    <w:rsid w:val="00A706E6"/>
    <w:rsid w:val="00A70FB6"/>
    <w:rsid w:val="00A71362"/>
    <w:rsid w:val="00A71C06"/>
    <w:rsid w:val="00A7482F"/>
    <w:rsid w:val="00A82142"/>
    <w:rsid w:val="00A82261"/>
    <w:rsid w:val="00A82C14"/>
    <w:rsid w:val="00A83673"/>
    <w:rsid w:val="00A83755"/>
    <w:rsid w:val="00A84BA9"/>
    <w:rsid w:val="00A9221B"/>
    <w:rsid w:val="00A928BF"/>
    <w:rsid w:val="00A93636"/>
    <w:rsid w:val="00A94815"/>
    <w:rsid w:val="00A948BB"/>
    <w:rsid w:val="00A9605F"/>
    <w:rsid w:val="00A97D45"/>
    <w:rsid w:val="00AA04CD"/>
    <w:rsid w:val="00AA0BA3"/>
    <w:rsid w:val="00AA1597"/>
    <w:rsid w:val="00AA409D"/>
    <w:rsid w:val="00AA600C"/>
    <w:rsid w:val="00AA60EC"/>
    <w:rsid w:val="00AA64D8"/>
    <w:rsid w:val="00AA7CBB"/>
    <w:rsid w:val="00AB0293"/>
    <w:rsid w:val="00AB0E8C"/>
    <w:rsid w:val="00AB0FD7"/>
    <w:rsid w:val="00AB647A"/>
    <w:rsid w:val="00AB6E4C"/>
    <w:rsid w:val="00AB759F"/>
    <w:rsid w:val="00AC0145"/>
    <w:rsid w:val="00AC0167"/>
    <w:rsid w:val="00AC0FF6"/>
    <w:rsid w:val="00AC27C5"/>
    <w:rsid w:val="00AC32D2"/>
    <w:rsid w:val="00AD08EE"/>
    <w:rsid w:val="00AD4E34"/>
    <w:rsid w:val="00AE18E6"/>
    <w:rsid w:val="00AE280D"/>
    <w:rsid w:val="00AE72AF"/>
    <w:rsid w:val="00AE79CF"/>
    <w:rsid w:val="00AF2506"/>
    <w:rsid w:val="00AF2D14"/>
    <w:rsid w:val="00AF2DDA"/>
    <w:rsid w:val="00AF3788"/>
    <w:rsid w:val="00AF5468"/>
    <w:rsid w:val="00AF5EDD"/>
    <w:rsid w:val="00B00EF9"/>
    <w:rsid w:val="00B02AD2"/>
    <w:rsid w:val="00B031F3"/>
    <w:rsid w:val="00B05FCD"/>
    <w:rsid w:val="00B06B27"/>
    <w:rsid w:val="00B10CF5"/>
    <w:rsid w:val="00B12FED"/>
    <w:rsid w:val="00B14F4F"/>
    <w:rsid w:val="00B178E0"/>
    <w:rsid w:val="00B24A3F"/>
    <w:rsid w:val="00B25467"/>
    <w:rsid w:val="00B2620F"/>
    <w:rsid w:val="00B30B51"/>
    <w:rsid w:val="00B3348D"/>
    <w:rsid w:val="00B3499F"/>
    <w:rsid w:val="00B355CC"/>
    <w:rsid w:val="00B35831"/>
    <w:rsid w:val="00B41041"/>
    <w:rsid w:val="00B459B2"/>
    <w:rsid w:val="00B464F2"/>
    <w:rsid w:val="00B50D8E"/>
    <w:rsid w:val="00B5447C"/>
    <w:rsid w:val="00B55C84"/>
    <w:rsid w:val="00B560C7"/>
    <w:rsid w:val="00B57BBB"/>
    <w:rsid w:val="00B61584"/>
    <w:rsid w:val="00B6276E"/>
    <w:rsid w:val="00B63819"/>
    <w:rsid w:val="00B65740"/>
    <w:rsid w:val="00B65BDB"/>
    <w:rsid w:val="00B662F5"/>
    <w:rsid w:val="00B667CB"/>
    <w:rsid w:val="00B71846"/>
    <w:rsid w:val="00B74417"/>
    <w:rsid w:val="00B74740"/>
    <w:rsid w:val="00B76220"/>
    <w:rsid w:val="00B80769"/>
    <w:rsid w:val="00B80F73"/>
    <w:rsid w:val="00B86BCC"/>
    <w:rsid w:val="00B87D40"/>
    <w:rsid w:val="00B9005B"/>
    <w:rsid w:val="00B90F2D"/>
    <w:rsid w:val="00B929D7"/>
    <w:rsid w:val="00B94E1C"/>
    <w:rsid w:val="00B951F4"/>
    <w:rsid w:val="00B95826"/>
    <w:rsid w:val="00B9605A"/>
    <w:rsid w:val="00B97B19"/>
    <w:rsid w:val="00BA2B4A"/>
    <w:rsid w:val="00BA3B91"/>
    <w:rsid w:val="00BA4CA0"/>
    <w:rsid w:val="00BA64C4"/>
    <w:rsid w:val="00BB04CD"/>
    <w:rsid w:val="00BB05B7"/>
    <w:rsid w:val="00BB17FD"/>
    <w:rsid w:val="00BC125D"/>
    <w:rsid w:val="00BC3087"/>
    <w:rsid w:val="00BC4FE5"/>
    <w:rsid w:val="00BC58C4"/>
    <w:rsid w:val="00BC5C50"/>
    <w:rsid w:val="00BC68A8"/>
    <w:rsid w:val="00BC7562"/>
    <w:rsid w:val="00BC78A2"/>
    <w:rsid w:val="00BD124B"/>
    <w:rsid w:val="00BD1338"/>
    <w:rsid w:val="00BD2F87"/>
    <w:rsid w:val="00BD58F7"/>
    <w:rsid w:val="00BD6554"/>
    <w:rsid w:val="00BD6843"/>
    <w:rsid w:val="00BD6AB3"/>
    <w:rsid w:val="00BE2906"/>
    <w:rsid w:val="00BE3495"/>
    <w:rsid w:val="00BE3F89"/>
    <w:rsid w:val="00BE5443"/>
    <w:rsid w:val="00BE66E2"/>
    <w:rsid w:val="00BE696E"/>
    <w:rsid w:val="00BE71B2"/>
    <w:rsid w:val="00BF41C2"/>
    <w:rsid w:val="00C02AF1"/>
    <w:rsid w:val="00C066E6"/>
    <w:rsid w:val="00C07E6A"/>
    <w:rsid w:val="00C10B2B"/>
    <w:rsid w:val="00C11BC7"/>
    <w:rsid w:val="00C122E6"/>
    <w:rsid w:val="00C13155"/>
    <w:rsid w:val="00C14D67"/>
    <w:rsid w:val="00C178BD"/>
    <w:rsid w:val="00C23F2C"/>
    <w:rsid w:val="00C24496"/>
    <w:rsid w:val="00C248B5"/>
    <w:rsid w:val="00C25389"/>
    <w:rsid w:val="00C27B81"/>
    <w:rsid w:val="00C32323"/>
    <w:rsid w:val="00C32BFE"/>
    <w:rsid w:val="00C32EB0"/>
    <w:rsid w:val="00C343F8"/>
    <w:rsid w:val="00C36284"/>
    <w:rsid w:val="00C3715A"/>
    <w:rsid w:val="00C37CD6"/>
    <w:rsid w:val="00C37D78"/>
    <w:rsid w:val="00C40201"/>
    <w:rsid w:val="00C429FE"/>
    <w:rsid w:val="00C42A75"/>
    <w:rsid w:val="00C42DAF"/>
    <w:rsid w:val="00C43578"/>
    <w:rsid w:val="00C45E84"/>
    <w:rsid w:val="00C460E4"/>
    <w:rsid w:val="00C46D5C"/>
    <w:rsid w:val="00C500E9"/>
    <w:rsid w:val="00C517BE"/>
    <w:rsid w:val="00C51D94"/>
    <w:rsid w:val="00C52B8D"/>
    <w:rsid w:val="00C52E6B"/>
    <w:rsid w:val="00C548ED"/>
    <w:rsid w:val="00C5657B"/>
    <w:rsid w:val="00C57347"/>
    <w:rsid w:val="00C5736E"/>
    <w:rsid w:val="00C604CC"/>
    <w:rsid w:val="00C615BC"/>
    <w:rsid w:val="00C61DD9"/>
    <w:rsid w:val="00C64C01"/>
    <w:rsid w:val="00C67019"/>
    <w:rsid w:val="00C679E1"/>
    <w:rsid w:val="00C72DC5"/>
    <w:rsid w:val="00C7583F"/>
    <w:rsid w:val="00C759B0"/>
    <w:rsid w:val="00C76684"/>
    <w:rsid w:val="00C77B1D"/>
    <w:rsid w:val="00C81317"/>
    <w:rsid w:val="00C8154B"/>
    <w:rsid w:val="00C8165D"/>
    <w:rsid w:val="00C848BE"/>
    <w:rsid w:val="00C86BF1"/>
    <w:rsid w:val="00C90CCA"/>
    <w:rsid w:val="00C924BB"/>
    <w:rsid w:val="00C932ED"/>
    <w:rsid w:val="00C93C35"/>
    <w:rsid w:val="00C94A66"/>
    <w:rsid w:val="00C94B3C"/>
    <w:rsid w:val="00CA0648"/>
    <w:rsid w:val="00CA083A"/>
    <w:rsid w:val="00CA21C3"/>
    <w:rsid w:val="00CA304B"/>
    <w:rsid w:val="00CA3242"/>
    <w:rsid w:val="00CA33D0"/>
    <w:rsid w:val="00CA5363"/>
    <w:rsid w:val="00CB02AA"/>
    <w:rsid w:val="00CB1262"/>
    <w:rsid w:val="00CB2D41"/>
    <w:rsid w:val="00CB4E6B"/>
    <w:rsid w:val="00CB50C2"/>
    <w:rsid w:val="00CB538D"/>
    <w:rsid w:val="00CB6345"/>
    <w:rsid w:val="00CB66AB"/>
    <w:rsid w:val="00CB7BAD"/>
    <w:rsid w:val="00CB7F2A"/>
    <w:rsid w:val="00CC0C0B"/>
    <w:rsid w:val="00CC1AED"/>
    <w:rsid w:val="00CC4EA6"/>
    <w:rsid w:val="00CC672F"/>
    <w:rsid w:val="00CD0F36"/>
    <w:rsid w:val="00CD1465"/>
    <w:rsid w:val="00CD1E9B"/>
    <w:rsid w:val="00CD22D5"/>
    <w:rsid w:val="00CD2F1F"/>
    <w:rsid w:val="00CD3BCB"/>
    <w:rsid w:val="00CD47E3"/>
    <w:rsid w:val="00CD5BCD"/>
    <w:rsid w:val="00CE073F"/>
    <w:rsid w:val="00CE0CC3"/>
    <w:rsid w:val="00CE150E"/>
    <w:rsid w:val="00CE1D17"/>
    <w:rsid w:val="00CE68FB"/>
    <w:rsid w:val="00CE754D"/>
    <w:rsid w:val="00CF2EBF"/>
    <w:rsid w:val="00CF3A41"/>
    <w:rsid w:val="00CF6449"/>
    <w:rsid w:val="00CF738C"/>
    <w:rsid w:val="00CF7A2A"/>
    <w:rsid w:val="00CF7D90"/>
    <w:rsid w:val="00D01684"/>
    <w:rsid w:val="00D024DF"/>
    <w:rsid w:val="00D04EC8"/>
    <w:rsid w:val="00D065F2"/>
    <w:rsid w:val="00D10360"/>
    <w:rsid w:val="00D13EBF"/>
    <w:rsid w:val="00D153A9"/>
    <w:rsid w:val="00D16C28"/>
    <w:rsid w:val="00D16F57"/>
    <w:rsid w:val="00D22118"/>
    <w:rsid w:val="00D23BCD"/>
    <w:rsid w:val="00D24CF8"/>
    <w:rsid w:val="00D25375"/>
    <w:rsid w:val="00D25E73"/>
    <w:rsid w:val="00D260FA"/>
    <w:rsid w:val="00D27F31"/>
    <w:rsid w:val="00D31E19"/>
    <w:rsid w:val="00D3528F"/>
    <w:rsid w:val="00D35B55"/>
    <w:rsid w:val="00D37798"/>
    <w:rsid w:val="00D4012D"/>
    <w:rsid w:val="00D42352"/>
    <w:rsid w:val="00D42FD3"/>
    <w:rsid w:val="00D50D86"/>
    <w:rsid w:val="00D51242"/>
    <w:rsid w:val="00D517BB"/>
    <w:rsid w:val="00D52BBB"/>
    <w:rsid w:val="00D53550"/>
    <w:rsid w:val="00D546D9"/>
    <w:rsid w:val="00D54C8F"/>
    <w:rsid w:val="00D56FB1"/>
    <w:rsid w:val="00D57313"/>
    <w:rsid w:val="00D57C6C"/>
    <w:rsid w:val="00D57D37"/>
    <w:rsid w:val="00D57F58"/>
    <w:rsid w:val="00D60533"/>
    <w:rsid w:val="00D609D6"/>
    <w:rsid w:val="00D60FCC"/>
    <w:rsid w:val="00D6297A"/>
    <w:rsid w:val="00D62AA6"/>
    <w:rsid w:val="00D631D1"/>
    <w:rsid w:val="00D67680"/>
    <w:rsid w:val="00D702D3"/>
    <w:rsid w:val="00D70C12"/>
    <w:rsid w:val="00D71123"/>
    <w:rsid w:val="00D71316"/>
    <w:rsid w:val="00D71B56"/>
    <w:rsid w:val="00D71C7D"/>
    <w:rsid w:val="00D7361E"/>
    <w:rsid w:val="00D73E30"/>
    <w:rsid w:val="00D7483F"/>
    <w:rsid w:val="00D76CD5"/>
    <w:rsid w:val="00D76FF1"/>
    <w:rsid w:val="00D80174"/>
    <w:rsid w:val="00D819C6"/>
    <w:rsid w:val="00D82727"/>
    <w:rsid w:val="00D835A7"/>
    <w:rsid w:val="00D850C7"/>
    <w:rsid w:val="00D85803"/>
    <w:rsid w:val="00D86FDD"/>
    <w:rsid w:val="00D9222F"/>
    <w:rsid w:val="00D93B7B"/>
    <w:rsid w:val="00D95709"/>
    <w:rsid w:val="00D961BC"/>
    <w:rsid w:val="00D97280"/>
    <w:rsid w:val="00DA3C50"/>
    <w:rsid w:val="00DA4928"/>
    <w:rsid w:val="00DA50A7"/>
    <w:rsid w:val="00DA5ED6"/>
    <w:rsid w:val="00DA6798"/>
    <w:rsid w:val="00DA6B72"/>
    <w:rsid w:val="00DB13F9"/>
    <w:rsid w:val="00DB1BEC"/>
    <w:rsid w:val="00DB2D8F"/>
    <w:rsid w:val="00DB4C93"/>
    <w:rsid w:val="00DB5005"/>
    <w:rsid w:val="00DB61D6"/>
    <w:rsid w:val="00DB7E33"/>
    <w:rsid w:val="00DC0438"/>
    <w:rsid w:val="00DC44E4"/>
    <w:rsid w:val="00DC719F"/>
    <w:rsid w:val="00DC79F1"/>
    <w:rsid w:val="00DD0185"/>
    <w:rsid w:val="00DD0DF4"/>
    <w:rsid w:val="00DD154C"/>
    <w:rsid w:val="00DD26D8"/>
    <w:rsid w:val="00DD6760"/>
    <w:rsid w:val="00DD7B59"/>
    <w:rsid w:val="00DE13FE"/>
    <w:rsid w:val="00DE3B18"/>
    <w:rsid w:val="00DE607F"/>
    <w:rsid w:val="00DF01A5"/>
    <w:rsid w:val="00DF26CE"/>
    <w:rsid w:val="00DF331F"/>
    <w:rsid w:val="00DF34D8"/>
    <w:rsid w:val="00DF4BBE"/>
    <w:rsid w:val="00DF4D71"/>
    <w:rsid w:val="00DF6785"/>
    <w:rsid w:val="00DF67E1"/>
    <w:rsid w:val="00DF71A6"/>
    <w:rsid w:val="00E00991"/>
    <w:rsid w:val="00E03C32"/>
    <w:rsid w:val="00E06755"/>
    <w:rsid w:val="00E078B8"/>
    <w:rsid w:val="00E10EAF"/>
    <w:rsid w:val="00E11B81"/>
    <w:rsid w:val="00E11BDB"/>
    <w:rsid w:val="00E120C9"/>
    <w:rsid w:val="00E12893"/>
    <w:rsid w:val="00E12907"/>
    <w:rsid w:val="00E13C5C"/>
    <w:rsid w:val="00E15107"/>
    <w:rsid w:val="00E15E7C"/>
    <w:rsid w:val="00E16E9D"/>
    <w:rsid w:val="00E17128"/>
    <w:rsid w:val="00E221B4"/>
    <w:rsid w:val="00E2278D"/>
    <w:rsid w:val="00E240DB"/>
    <w:rsid w:val="00E24D4D"/>
    <w:rsid w:val="00E24DC2"/>
    <w:rsid w:val="00E27B33"/>
    <w:rsid w:val="00E27E77"/>
    <w:rsid w:val="00E31F6B"/>
    <w:rsid w:val="00E32D36"/>
    <w:rsid w:val="00E340A9"/>
    <w:rsid w:val="00E34E6D"/>
    <w:rsid w:val="00E37BFE"/>
    <w:rsid w:val="00E40207"/>
    <w:rsid w:val="00E42C1A"/>
    <w:rsid w:val="00E42DE7"/>
    <w:rsid w:val="00E4431A"/>
    <w:rsid w:val="00E516D4"/>
    <w:rsid w:val="00E5300D"/>
    <w:rsid w:val="00E56D1D"/>
    <w:rsid w:val="00E57ED1"/>
    <w:rsid w:val="00E606DB"/>
    <w:rsid w:val="00E606ED"/>
    <w:rsid w:val="00E60CE4"/>
    <w:rsid w:val="00E613D7"/>
    <w:rsid w:val="00E61E36"/>
    <w:rsid w:val="00E640A6"/>
    <w:rsid w:val="00E6690D"/>
    <w:rsid w:val="00E6695A"/>
    <w:rsid w:val="00E66B26"/>
    <w:rsid w:val="00E6738D"/>
    <w:rsid w:val="00E674C5"/>
    <w:rsid w:val="00E70257"/>
    <w:rsid w:val="00E71C08"/>
    <w:rsid w:val="00E72FE4"/>
    <w:rsid w:val="00E75C0B"/>
    <w:rsid w:val="00E76380"/>
    <w:rsid w:val="00E7776F"/>
    <w:rsid w:val="00E80E71"/>
    <w:rsid w:val="00E82CC2"/>
    <w:rsid w:val="00E8301F"/>
    <w:rsid w:val="00E842AA"/>
    <w:rsid w:val="00E8623F"/>
    <w:rsid w:val="00E8631F"/>
    <w:rsid w:val="00E86976"/>
    <w:rsid w:val="00E87B94"/>
    <w:rsid w:val="00E91654"/>
    <w:rsid w:val="00E91868"/>
    <w:rsid w:val="00E92D5D"/>
    <w:rsid w:val="00E9386B"/>
    <w:rsid w:val="00E94125"/>
    <w:rsid w:val="00E94BC4"/>
    <w:rsid w:val="00E95027"/>
    <w:rsid w:val="00E95517"/>
    <w:rsid w:val="00E963C7"/>
    <w:rsid w:val="00E96BBC"/>
    <w:rsid w:val="00E96EC1"/>
    <w:rsid w:val="00E973E1"/>
    <w:rsid w:val="00EA0434"/>
    <w:rsid w:val="00EA09A9"/>
    <w:rsid w:val="00EA1ADA"/>
    <w:rsid w:val="00EA5121"/>
    <w:rsid w:val="00EA69A7"/>
    <w:rsid w:val="00EB0EFA"/>
    <w:rsid w:val="00EB1276"/>
    <w:rsid w:val="00EB44C3"/>
    <w:rsid w:val="00EC02FB"/>
    <w:rsid w:val="00EC1597"/>
    <w:rsid w:val="00EC1F43"/>
    <w:rsid w:val="00EC216C"/>
    <w:rsid w:val="00EC3CE5"/>
    <w:rsid w:val="00EC48EA"/>
    <w:rsid w:val="00EC49B4"/>
    <w:rsid w:val="00EC7217"/>
    <w:rsid w:val="00EC7E30"/>
    <w:rsid w:val="00ED1A1C"/>
    <w:rsid w:val="00ED2CF1"/>
    <w:rsid w:val="00ED2E1B"/>
    <w:rsid w:val="00ED3756"/>
    <w:rsid w:val="00ED5FAE"/>
    <w:rsid w:val="00EE1CEC"/>
    <w:rsid w:val="00EE1FAE"/>
    <w:rsid w:val="00EE4BEF"/>
    <w:rsid w:val="00EE6E9F"/>
    <w:rsid w:val="00EE7620"/>
    <w:rsid w:val="00EE7818"/>
    <w:rsid w:val="00EE785C"/>
    <w:rsid w:val="00EF07BA"/>
    <w:rsid w:val="00EF4883"/>
    <w:rsid w:val="00EF4A94"/>
    <w:rsid w:val="00EF7970"/>
    <w:rsid w:val="00F00A8C"/>
    <w:rsid w:val="00F00EDA"/>
    <w:rsid w:val="00F03155"/>
    <w:rsid w:val="00F07027"/>
    <w:rsid w:val="00F10F61"/>
    <w:rsid w:val="00F11D25"/>
    <w:rsid w:val="00F1261E"/>
    <w:rsid w:val="00F150FF"/>
    <w:rsid w:val="00F1577A"/>
    <w:rsid w:val="00F15D4C"/>
    <w:rsid w:val="00F20E35"/>
    <w:rsid w:val="00F21067"/>
    <w:rsid w:val="00F21CD4"/>
    <w:rsid w:val="00F21FD8"/>
    <w:rsid w:val="00F25205"/>
    <w:rsid w:val="00F255C5"/>
    <w:rsid w:val="00F2770E"/>
    <w:rsid w:val="00F27F0B"/>
    <w:rsid w:val="00F31787"/>
    <w:rsid w:val="00F31F6B"/>
    <w:rsid w:val="00F32B10"/>
    <w:rsid w:val="00F3355F"/>
    <w:rsid w:val="00F33FB1"/>
    <w:rsid w:val="00F378CF"/>
    <w:rsid w:val="00F4117B"/>
    <w:rsid w:val="00F41EA7"/>
    <w:rsid w:val="00F43AAE"/>
    <w:rsid w:val="00F461B5"/>
    <w:rsid w:val="00F46A37"/>
    <w:rsid w:val="00F46D0E"/>
    <w:rsid w:val="00F51078"/>
    <w:rsid w:val="00F5242F"/>
    <w:rsid w:val="00F52D2E"/>
    <w:rsid w:val="00F54015"/>
    <w:rsid w:val="00F56528"/>
    <w:rsid w:val="00F617C4"/>
    <w:rsid w:val="00F61A4F"/>
    <w:rsid w:val="00F61EAE"/>
    <w:rsid w:val="00F62F4B"/>
    <w:rsid w:val="00F6553D"/>
    <w:rsid w:val="00F65E6D"/>
    <w:rsid w:val="00F71E60"/>
    <w:rsid w:val="00F72EAD"/>
    <w:rsid w:val="00F72F32"/>
    <w:rsid w:val="00F775B0"/>
    <w:rsid w:val="00F803CB"/>
    <w:rsid w:val="00F81442"/>
    <w:rsid w:val="00F82AA5"/>
    <w:rsid w:val="00F82ACE"/>
    <w:rsid w:val="00F86E09"/>
    <w:rsid w:val="00F871C0"/>
    <w:rsid w:val="00F90A80"/>
    <w:rsid w:val="00F90E78"/>
    <w:rsid w:val="00F9251D"/>
    <w:rsid w:val="00F930D3"/>
    <w:rsid w:val="00F93FCA"/>
    <w:rsid w:val="00F95996"/>
    <w:rsid w:val="00FA1B13"/>
    <w:rsid w:val="00FA5097"/>
    <w:rsid w:val="00FA529F"/>
    <w:rsid w:val="00FA58F5"/>
    <w:rsid w:val="00FB08A4"/>
    <w:rsid w:val="00FB30F1"/>
    <w:rsid w:val="00FB31C6"/>
    <w:rsid w:val="00FB3680"/>
    <w:rsid w:val="00FB3C97"/>
    <w:rsid w:val="00FB4A4C"/>
    <w:rsid w:val="00FB4D12"/>
    <w:rsid w:val="00FB58C3"/>
    <w:rsid w:val="00FB7AB9"/>
    <w:rsid w:val="00FC0CEC"/>
    <w:rsid w:val="00FC1F4B"/>
    <w:rsid w:val="00FC3E6D"/>
    <w:rsid w:val="00FC3EA3"/>
    <w:rsid w:val="00FC6A89"/>
    <w:rsid w:val="00FC6FDF"/>
    <w:rsid w:val="00FD1910"/>
    <w:rsid w:val="00FD233D"/>
    <w:rsid w:val="00FD3057"/>
    <w:rsid w:val="00FD4F4E"/>
    <w:rsid w:val="00FE053B"/>
    <w:rsid w:val="00FE2B77"/>
    <w:rsid w:val="00FE4C65"/>
    <w:rsid w:val="00FF0B95"/>
    <w:rsid w:val="00FF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E2FB02"/>
  <w14:defaultImageDpi w14:val="32767"/>
  <w15:chartTrackingRefBased/>
  <w15:docId w15:val="{28BB170B-BD84-7A42-B304-67F6EA8A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="Times New Roman (Corpo CS)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opolo">
    <w:name w:val="popolo"/>
    <w:basedOn w:val="Normale"/>
    <w:rsid w:val="00082B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1B7DD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A53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5377"/>
  </w:style>
  <w:style w:type="paragraph" w:styleId="Pidipagina">
    <w:name w:val="footer"/>
    <w:basedOn w:val="Normale"/>
    <w:link w:val="PidipaginaCarattere"/>
    <w:uiPriority w:val="99"/>
    <w:unhideWhenUsed/>
    <w:rsid w:val="007A53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53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6E60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6E6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4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3167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VOLPE</dc:creator>
  <cp:keywords/>
  <dc:description/>
  <cp:lastModifiedBy>FRANCESCO VOLPE</cp:lastModifiedBy>
  <cp:revision>7</cp:revision>
  <cp:lastPrinted>2018-11-21T09:48:00Z</cp:lastPrinted>
  <dcterms:created xsi:type="dcterms:W3CDTF">2018-11-21T09:48:00Z</dcterms:created>
  <dcterms:modified xsi:type="dcterms:W3CDTF">2018-11-22T09:28:00Z</dcterms:modified>
</cp:coreProperties>
</file>