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1B0" w:rsidRPr="00842401" w:rsidRDefault="006A11B0" w:rsidP="00F7381B">
      <w:pPr>
        <w:spacing w:after="0" w:line="360" w:lineRule="auto"/>
        <w:jc w:val="both"/>
        <w:rPr>
          <w:rFonts w:ascii="Times New Roman" w:hAnsi="Times New Roman" w:cs="Times New Roman"/>
          <w:b/>
          <w:color w:val="000000"/>
          <w:sz w:val="26"/>
          <w:szCs w:val="26"/>
        </w:rPr>
      </w:pPr>
      <w:bookmarkStart w:id="0" w:name="_GoBack"/>
      <w:bookmarkEnd w:id="0"/>
      <w:r w:rsidRPr="00842401">
        <w:rPr>
          <w:rFonts w:ascii="Times New Roman" w:hAnsi="Times New Roman" w:cs="Times New Roman"/>
          <w:b/>
          <w:color w:val="000000"/>
          <w:sz w:val="26"/>
          <w:szCs w:val="26"/>
        </w:rPr>
        <w:t xml:space="preserve">CONVEGNO </w:t>
      </w:r>
      <w:r w:rsidR="00BD74A7" w:rsidRPr="00842401">
        <w:rPr>
          <w:rFonts w:ascii="Times New Roman" w:hAnsi="Times New Roman" w:cs="Times New Roman"/>
          <w:b/>
          <w:color w:val="000000"/>
          <w:sz w:val="26"/>
          <w:szCs w:val="26"/>
        </w:rPr>
        <w:t xml:space="preserve">DEL </w:t>
      </w:r>
      <w:r w:rsidRPr="00842401">
        <w:rPr>
          <w:rFonts w:ascii="Times New Roman" w:hAnsi="Times New Roman" w:cs="Times New Roman"/>
          <w:b/>
          <w:color w:val="000000"/>
          <w:sz w:val="26"/>
          <w:szCs w:val="26"/>
        </w:rPr>
        <w:t>23.11.2018</w:t>
      </w:r>
      <w:r w:rsidR="00BD74A7" w:rsidRPr="00842401">
        <w:rPr>
          <w:rFonts w:ascii="Times New Roman" w:hAnsi="Times New Roman" w:cs="Times New Roman"/>
          <w:b/>
          <w:color w:val="000000"/>
          <w:sz w:val="26"/>
          <w:szCs w:val="26"/>
        </w:rPr>
        <w:t xml:space="preserve"> IN CASTELFRANCO VENETO SU: </w:t>
      </w:r>
      <w:r w:rsidR="00BD74A7" w:rsidRPr="00842401">
        <w:rPr>
          <w:rFonts w:ascii="Times New Roman" w:hAnsi="Times New Roman" w:cs="Times New Roman"/>
          <w:b/>
          <w:i/>
          <w:color w:val="000000"/>
          <w:sz w:val="26"/>
          <w:szCs w:val="26"/>
        </w:rPr>
        <w:t>“NUOVI PROFILI DI RESPONSABILITÀ DELLA PA E DANNO”</w:t>
      </w:r>
    </w:p>
    <w:p w:rsidR="00BD74A7" w:rsidRPr="00842401" w:rsidRDefault="00BD74A7" w:rsidP="00BD74A7">
      <w:pPr>
        <w:spacing w:after="0" w:line="360" w:lineRule="auto"/>
        <w:jc w:val="center"/>
        <w:rPr>
          <w:rFonts w:ascii="Times New Roman" w:hAnsi="Times New Roman" w:cs="Times New Roman"/>
          <w:b/>
          <w:color w:val="000000"/>
          <w:sz w:val="26"/>
          <w:szCs w:val="26"/>
        </w:rPr>
      </w:pPr>
      <w:r w:rsidRPr="00842401">
        <w:rPr>
          <w:rFonts w:ascii="Times New Roman" w:hAnsi="Times New Roman" w:cs="Times New Roman"/>
          <w:b/>
          <w:color w:val="000000"/>
          <w:sz w:val="26"/>
          <w:szCs w:val="26"/>
        </w:rPr>
        <w:t xml:space="preserve">RELAZIONE AVV.  PRIMO MICHIELAN </w:t>
      </w:r>
      <w:r w:rsidR="007A24C1" w:rsidRPr="00842401">
        <w:rPr>
          <w:rFonts w:ascii="Times New Roman" w:hAnsi="Times New Roman" w:cs="Times New Roman"/>
          <w:b/>
          <w:color w:val="000000"/>
          <w:sz w:val="26"/>
          <w:szCs w:val="26"/>
        </w:rPr>
        <w:t>SUL TEMA:</w:t>
      </w:r>
    </w:p>
    <w:p w:rsidR="00AE132B" w:rsidRPr="00842401" w:rsidRDefault="00AE132B" w:rsidP="00BD74A7">
      <w:pPr>
        <w:spacing w:after="0" w:line="360" w:lineRule="auto"/>
        <w:jc w:val="center"/>
        <w:rPr>
          <w:rFonts w:ascii="Times New Roman" w:hAnsi="Times New Roman" w:cs="Times New Roman"/>
          <w:b/>
          <w:color w:val="000000"/>
          <w:sz w:val="26"/>
          <w:szCs w:val="26"/>
        </w:rPr>
      </w:pPr>
    </w:p>
    <w:p w:rsidR="006A11B0" w:rsidRPr="00842401" w:rsidRDefault="006A11B0" w:rsidP="00F7381B">
      <w:pPr>
        <w:spacing w:after="0" w:line="360" w:lineRule="auto"/>
        <w:jc w:val="center"/>
        <w:rPr>
          <w:rFonts w:ascii="Times New Roman" w:hAnsi="Times New Roman" w:cs="Times New Roman"/>
          <w:sz w:val="26"/>
          <w:szCs w:val="26"/>
        </w:rPr>
      </w:pPr>
      <w:r w:rsidRPr="00842401">
        <w:rPr>
          <w:rFonts w:ascii="Times New Roman" w:hAnsi="Times New Roman" w:cs="Times New Roman"/>
          <w:b/>
          <w:bCs/>
          <w:sz w:val="26"/>
          <w:szCs w:val="26"/>
        </w:rPr>
        <w:t xml:space="preserve">Pregiudizio da opera pubblica legittima al bene non espropriato: presupposti per l’indennità dovuta </w:t>
      </w:r>
      <w:r w:rsidRPr="00842401">
        <w:rPr>
          <w:rFonts w:ascii="Times New Roman" w:hAnsi="Times New Roman" w:cs="Times New Roman"/>
          <w:iCs/>
          <w:sz w:val="26"/>
          <w:szCs w:val="26"/>
        </w:rPr>
        <w:t>(</w:t>
      </w:r>
      <w:r w:rsidRPr="00842401">
        <w:rPr>
          <w:rFonts w:ascii="Times New Roman" w:hAnsi="Times New Roman" w:cs="Times New Roman"/>
          <w:i/>
          <w:iCs/>
          <w:sz w:val="26"/>
          <w:szCs w:val="26"/>
        </w:rPr>
        <w:t>artt. 33 e 44 D.P.R. n. 327/01</w:t>
      </w:r>
      <w:r w:rsidRPr="00842401">
        <w:rPr>
          <w:rFonts w:ascii="Times New Roman" w:hAnsi="Times New Roman" w:cs="Times New Roman"/>
          <w:sz w:val="26"/>
          <w:szCs w:val="26"/>
        </w:rPr>
        <w:t>)</w:t>
      </w:r>
    </w:p>
    <w:p w:rsidR="006A11B0" w:rsidRPr="00842401" w:rsidRDefault="006A11B0" w:rsidP="00F7381B">
      <w:pPr>
        <w:spacing w:after="0" w:line="360" w:lineRule="auto"/>
        <w:ind w:firstLine="709"/>
        <w:jc w:val="center"/>
        <w:rPr>
          <w:rFonts w:ascii="Times New Roman" w:hAnsi="Times New Roman" w:cs="Times New Roman"/>
          <w:b/>
          <w:color w:val="000000"/>
          <w:sz w:val="26"/>
          <w:szCs w:val="26"/>
        </w:rPr>
      </w:pPr>
    </w:p>
    <w:p w:rsidR="00F27764" w:rsidRPr="00842401" w:rsidRDefault="00F27764" w:rsidP="00F7381B">
      <w:pPr>
        <w:pStyle w:val="Paragrafoelenco"/>
        <w:numPr>
          <w:ilvl w:val="0"/>
          <w:numId w:val="1"/>
        </w:numPr>
        <w:tabs>
          <w:tab w:val="left" w:pos="993"/>
        </w:tabs>
        <w:spacing w:after="0" w:line="360" w:lineRule="auto"/>
        <w:ind w:left="0" w:firstLine="709"/>
        <w:jc w:val="both"/>
        <w:rPr>
          <w:rFonts w:ascii="Times New Roman" w:hAnsi="Times New Roman" w:cs="Times New Roman"/>
          <w:b/>
          <w:color w:val="000000"/>
          <w:sz w:val="26"/>
          <w:szCs w:val="26"/>
        </w:rPr>
      </w:pPr>
      <w:r w:rsidRPr="00842401">
        <w:rPr>
          <w:rFonts w:ascii="Times New Roman" w:hAnsi="Times New Roman" w:cs="Times New Roman"/>
          <w:b/>
          <w:color w:val="000000"/>
          <w:sz w:val="26"/>
          <w:szCs w:val="26"/>
        </w:rPr>
        <w:t>Premessa.</w:t>
      </w:r>
    </w:p>
    <w:p w:rsidR="00500AF9" w:rsidRPr="00842401" w:rsidRDefault="00500AF9" w:rsidP="00F7381B">
      <w:pPr>
        <w:pStyle w:val="Paragrafoelenco"/>
        <w:tabs>
          <w:tab w:val="left" w:pos="993"/>
        </w:tabs>
        <w:spacing w:after="0" w:line="360" w:lineRule="auto"/>
        <w:ind w:left="0"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Lo spunto per trattare questo tema nel</w:t>
      </w:r>
      <w:r w:rsidR="009C1930" w:rsidRPr="00842401">
        <w:rPr>
          <w:rFonts w:ascii="Times New Roman" w:hAnsi="Times New Roman" w:cs="Times New Roman"/>
          <w:color w:val="000000"/>
          <w:sz w:val="26"/>
          <w:szCs w:val="26"/>
        </w:rPr>
        <w:t>l’</w:t>
      </w:r>
      <w:r w:rsidRPr="00842401">
        <w:rPr>
          <w:rFonts w:ascii="Times New Roman" w:hAnsi="Times New Roman" w:cs="Times New Roman"/>
          <w:color w:val="000000"/>
          <w:sz w:val="26"/>
          <w:szCs w:val="26"/>
        </w:rPr>
        <w:t>ambito della responsabilità della PA per opera legittima</w:t>
      </w:r>
      <w:r w:rsidR="004917BB" w:rsidRPr="00842401">
        <w:rPr>
          <w:rFonts w:ascii="Times New Roman" w:hAnsi="Times New Roman" w:cs="Times New Roman"/>
          <w:color w:val="000000"/>
          <w:sz w:val="26"/>
          <w:szCs w:val="26"/>
        </w:rPr>
        <w:t xml:space="preserve"> proviene dalle recenti</w:t>
      </w:r>
      <w:r w:rsidR="00E86CD1" w:rsidRPr="00842401">
        <w:rPr>
          <w:rFonts w:ascii="Times New Roman" w:hAnsi="Times New Roman" w:cs="Times New Roman"/>
          <w:color w:val="000000"/>
          <w:sz w:val="26"/>
          <w:szCs w:val="26"/>
        </w:rPr>
        <w:t xml:space="preserve"> polemiche</w:t>
      </w:r>
      <w:r w:rsidRPr="00842401">
        <w:rPr>
          <w:rFonts w:ascii="Times New Roman" w:hAnsi="Times New Roman" w:cs="Times New Roman"/>
          <w:color w:val="000000"/>
          <w:sz w:val="26"/>
          <w:szCs w:val="26"/>
        </w:rPr>
        <w:t xml:space="preserve"> che anche</w:t>
      </w:r>
      <w:r w:rsidR="009C1930" w:rsidRPr="00842401">
        <w:rPr>
          <w:rFonts w:ascii="Times New Roman" w:hAnsi="Times New Roman" w:cs="Times New Roman"/>
          <w:color w:val="000000"/>
          <w:sz w:val="26"/>
          <w:szCs w:val="26"/>
        </w:rPr>
        <w:t xml:space="preserve"> in</w:t>
      </w:r>
      <w:r w:rsidRPr="00842401">
        <w:rPr>
          <w:rFonts w:ascii="Times New Roman" w:hAnsi="Times New Roman" w:cs="Times New Roman"/>
          <w:color w:val="000000"/>
          <w:sz w:val="26"/>
          <w:szCs w:val="26"/>
        </w:rPr>
        <w:t xml:space="preserve"> questi giorni </w:t>
      </w:r>
      <w:r w:rsidR="009C1930" w:rsidRPr="00842401">
        <w:rPr>
          <w:rFonts w:ascii="Times New Roman" w:hAnsi="Times New Roman" w:cs="Times New Roman"/>
          <w:color w:val="000000"/>
          <w:sz w:val="26"/>
          <w:szCs w:val="26"/>
        </w:rPr>
        <w:t>hanno interessat</w:t>
      </w:r>
      <w:r w:rsidRPr="00842401">
        <w:rPr>
          <w:rFonts w:ascii="Times New Roman" w:hAnsi="Times New Roman" w:cs="Times New Roman"/>
          <w:color w:val="000000"/>
          <w:sz w:val="26"/>
          <w:szCs w:val="26"/>
        </w:rPr>
        <w:t xml:space="preserve">o i fondi latistanti </w:t>
      </w:r>
      <w:r w:rsidR="009C1930" w:rsidRPr="00842401">
        <w:rPr>
          <w:rFonts w:ascii="Times New Roman" w:hAnsi="Times New Roman" w:cs="Times New Roman"/>
          <w:color w:val="000000"/>
          <w:sz w:val="26"/>
          <w:szCs w:val="26"/>
        </w:rPr>
        <w:t xml:space="preserve">alle </w:t>
      </w:r>
      <w:r w:rsidR="004917BB" w:rsidRPr="00842401">
        <w:rPr>
          <w:rFonts w:ascii="Times New Roman" w:hAnsi="Times New Roman" w:cs="Times New Roman"/>
          <w:color w:val="000000"/>
          <w:sz w:val="26"/>
          <w:szCs w:val="26"/>
        </w:rPr>
        <w:t xml:space="preserve">più importanti </w:t>
      </w:r>
      <w:r w:rsidR="009C1930" w:rsidRPr="00842401">
        <w:rPr>
          <w:rFonts w:ascii="Times New Roman" w:hAnsi="Times New Roman" w:cs="Times New Roman"/>
          <w:color w:val="000000"/>
          <w:sz w:val="26"/>
          <w:szCs w:val="26"/>
        </w:rPr>
        <w:t>opere pubbliche viarie</w:t>
      </w:r>
      <w:r w:rsidRPr="00842401">
        <w:rPr>
          <w:rFonts w:ascii="Times New Roman" w:hAnsi="Times New Roman" w:cs="Times New Roman"/>
          <w:color w:val="000000"/>
          <w:sz w:val="26"/>
          <w:szCs w:val="26"/>
        </w:rPr>
        <w:t xml:space="preserve"> </w:t>
      </w:r>
      <w:r w:rsidR="009C1930" w:rsidRPr="00842401">
        <w:rPr>
          <w:rFonts w:ascii="Times New Roman" w:hAnsi="Times New Roman" w:cs="Times New Roman"/>
          <w:color w:val="000000"/>
          <w:sz w:val="26"/>
          <w:szCs w:val="26"/>
        </w:rPr>
        <w:t>(</w:t>
      </w:r>
      <w:r w:rsidRPr="00842401">
        <w:rPr>
          <w:rFonts w:ascii="Times New Roman" w:hAnsi="Times New Roman" w:cs="Times New Roman"/>
          <w:color w:val="000000"/>
          <w:sz w:val="26"/>
          <w:szCs w:val="26"/>
        </w:rPr>
        <w:t xml:space="preserve">Superstrada </w:t>
      </w:r>
      <w:r w:rsidRPr="00842401">
        <w:rPr>
          <w:rFonts w:ascii="Times New Roman" w:hAnsi="Times New Roman" w:cs="Times New Roman"/>
          <w:i/>
          <w:color w:val="000000"/>
          <w:sz w:val="26"/>
          <w:szCs w:val="26"/>
        </w:rPr>
        <w:t>“</w:t>
      </w:r>
      <w:r w:rsidR="009C1930" w:rsidRPr="00842401">
        <w:rPr>
          <w:rFonts w:ascii="Times New Roman" w:hAnsi="Times New Roman" w:cs="Times New Roman"/>
          <w:i/>
          <w:color w:val="000000"/>
          <w:sz w:val="26"/>
          <w:szCs w:val="26"/>
        </w:rPr>
        <w:t>P</w:t>
      </w:r>
      <w:r w:rsidRPr="00842401">
        <w:rPr>
          <w:rFonts w:ascii="Times New Roman" w:hAnsi="Times New Roman" w:cs="Times New Roman"/>
          <w:i/>
          <w:color w:val="000000"/>
          <w:sz w:val="26"/>
          <w:szCs w:val="26"/>
        </w:rPr>
        <w:t>edemontana</w:t>
      </w:r>
      <w:r w:rsidR="00AD0B71" w:rsidRPr="00842401">
        <w:rPr>
          <w:rFonts w:ascii="Times New Roman" w:hAnsi="Times New Roman" w:cs="Times New Roman"/>
          <w:i/>
          <w:color w:val="000000"/>
          <w:sz w:val="26"/>
          <w:szCs w:val="26"/>
        </w:rPr>
        <w:t xml:space="preserve"> Veneta</w:t>
      </w:r>
      <w:r w:rsidRPr="00842401">
        <w:rPr>
          <w:rFonts w:ascii="Times New Roman" w:hAnsi="Times New Roman" w:cs="Times New Roman"/>
          <w:i/>
          <w:color w:val="000000"/>
          <w:sz w:val="26"/>
          <w:szCs w:val="26"/>
        </w:rPr>
        <w:t>”</w:t>
      </w:r>
      <w:r w:rsidRPr="00842401">
        <w:rPr>
          <w:rFonts w:ascii="Times New Roman" w:hAnsi="Times New Roman" w:cs="Times New Roman"/>
          <w:color w:val="000000"/>
          <w:sz w:val="26"/>
          <w:szCs w:val="26"/>
        </w:rPr>
        <w:t xml:space="preserve"> il </w:t>
      </w:r>
      <w:r w:rsidR="009C1930" w:rsidRPr="00842401">
        <w:rPr>
          <w:rFonts w:ascii="Times New Roman" w:hAnsi="Times New Roman" w:cs="Times New Roman"/>
          <w:i/>
          <w:color w:val="000000"/>
          <w:sz w:val="26"/>
          <w:szCs w:val="26"/>
        </w:rPr>
        <w:t>“</w:t>
      </w:r>
      <w:r w:rsidRPr="00842401">
        <w:rPr>
          <w:rFonts w:ascii="Times New Roman" w:hAnsi="Times New Roman" w:cs="Times New Roman"/>
          <w:i/>
          <w:color w:val="000000"/>
          <w:sz w:val="26"/>
          <w:szCs w:val="26"/>
        </w:rPr>
        <w:t>Passante di Mestre</w:t>
      </w:r>
      <w:r w:rsidR="009C1930" w:rsidRPr="00842401">
        <w:rPr>
          <w:rFonts w:ascii="Times New Roman" w:hAnsi="Times New Roman" w:cs="Times New Roman"/>
          <w:i/>
          <w:color w:val="000000"/>
          <w:sz w:val="26"/>
          <w:szCs w:val="26"/>
        </w:rPr>
        <w:t>”</w:t>
      </w:r>
      <w:r w:rsidR="0002707A" w:rsidRPr="00842401">
        <w:rPr>
          <w:rFonts w:ascii="Times New Roman" w:hAnsi="Times New Roman" w:cs="Times New Roman"/>
          <w:color w:val="000000"/>
          <w:sz w:val="26"/>
          <w:szCs w:val="26"/>
        </w:rPr>
        <w:t>,</w:t>
      </w:r>
      <w:r w:rsidR="004917BB" w:rsidRPr="00842401">
        <w:rPr>
          <w:rFonts w:ascii="Times New Roman" w:hAnsi="Times New Roman" w:cs="Times New Roman"/>
          <w:color w:val="000000"/>
          <w:sz w:val="26"/>
          <w:szCs w:val="26"/>
        </w:rPr>
        <w:t xml:space="preserve"> con la barriera </w:t>
      </w:r>
      <w:r w:rsidR="004917BB" w:rsidRPr="00842401">
        <w:rPr>
          <w:rFonts w:ascii="Times New Roman" w:hAnsi="Times New Roman" w:cs="Times New Roman"/>
          <w:i/>
          <w:color w:val="000000"/>
          <w:sz w:val="26"/>
          <w:szCs w:val="26"/>
        </w:rPr>
        <w:t xml:space="preserve">“verde”, </w:t>
      </w:r>
      <w:r w:rsidR="0002707A" w:rsidRPr="00842401">
        <w:rPr>
          <w:rFonts w:ascii="Times New Roman" w:hAnsi="Times New Roman" w:cs="Times New Roman"/>
          <w:i/>
          <w:color w:val="000000"/>
          <w:sz w:val="26"/>
          <w:szCs w:val="26"/>
        </w:rPr>
        <w:t xml:space="preserve"> </w:t>
      </w:r>
      <w:r w:rsidR="0002707A" w:rsidRPr="00842401">
        <w:rPr>
          <w:rFonts w:ascii="Times New Roman" w:hAnsi="Times New Roman" w:cs="Times New Roman"/>
          <w:color w:val="000000"/>
          <w:sz w:val="26"/>
          <w:szCs w:val="26"/>
        </w:rPr>
        <w:t>il Sistema Ferroviario</w:t>
      </w:r>
      <w:r w:rsidR="00AD0B71" w:rsidRPr="00842401">
        <w:rPr>
          <w:rFonts w:ascii="Times New Roman" w:hAnsi="Times New Roman" w:cs="Times New Roman"/>
          <w:color w:val="000000"/>
          <w:sz w:val="26"/>
          <w:szCs w:val="26"/>
        </w:rPr>
        <w:t xml:space="preserve"> Regionale</w:t>
      </w:r>
      <w:r w:rsidR="0002707A" w:rsidRPr="00842401">
        <w:rPr>
          <w:rFonts w:ascii="Times New Roman" w:hAnsi="Times New Roman" w:cs="Times New Roman"/>
          <w:color w:val="000000"/>
          <w:sz w:val="26"/>
          <w:szCs w:val="26"/>
        </w:rPr>
        <w:t xml:space="preserve"> Metropolitano</w:t>
      </w:r>
      <w:r w:rsidR="00AD0B71" w:rsidRPr="00842401">
        <w:rPr>
          <w:rFonts w:ascii="Times New Roman" w:hAnsi="Times New Roman" w:cs="Times New Roman"/>
          <w:color w:val="000000"/>
          <w:sz w:val="26"/>
          <w:szCs w:val="26"/>
        </w:rPr>
        <w:t xml:space="preserve"> – S.F.M.R.</w:t>
      </w:r>
      <w:r w:rsidR="004917BB" w:rsidRPr="00842401">
        <w:rPr>
          <w:rFonts w:ascii="Times New Roman" w:hAnsi="Times New Roman" w:cs="Times New Roman"/>
          <w:color w:val="000000"/>
          <w:sz w:val="26"/>
          <w:szCs w:val="26"/>
        </w:rPr>
        <w:t xml:space="preserve"> – la T.A.V.</w:t>
      </w:r>
      <w:r w:rsidR="00AD0B71" w:rsidRPr="00842401">
        <w:rPr>
          <w:rFonts w:ascii="Times New Roman" w:hAnsi="Times New Roman" w:cs="Times New Roman"/>
          <w:color w:val="000000"/>
          <w:sz w:val="26"/>
          <w:szCs w:val="26"/>
        </w:rPr>
        <w:t>) oppure per</w:t>
      </w:r>
      <w:r w:rsidR="009C1930" w:rsidRPr="00842401">
        <w:rPr>
          <w:rFonts w:ascii="Times New Roman" w:hAnsi="Times New Roman" w:cs="Times New Roman"/>
          <w:color w:val="000000"/>
          <w:sz w:val="26"/>
          <w:szCs w:val="26"/>
        </w:rPr>
        <w:t xml:space="preserve"> </w:t>
      </w:r>
      <w:r w:rsidR="00AD0B71" w:rsidRPr="00842401">
        <w:rPr>
          <w:rFonts w:ascii="Times New Roman" w:hAnsi="Times New Roman" w:cs="Times New Roman"/>
          <w:color w:val="000000"/>
          <w:sz w:val="26"/>
          <w:szCs w:val="26"/>
        </w:rPr>
        <w:t>servizi d’interesse generale</w:t>
      </w:r>
      <w:r w:rsidR="009C1930" w:rsidRPr="00842401">
        <w:rPr>
          <w:rFonts w:ascii="Times New Roman" w:hAnsi="Times New Roman" w:cs="Times New Roman"/>
          <w:color w:val="000000"/>
          <w:sz w:val="26"/>
          <w:szCs w:val="26"/>
        </w:rPr>
        <w:t xml:space="preserve"> vari (elettrodotti, gasdotti, pirogassificatori o stazioni radiobase, ecc.)</w:t>
      </w:r>
      <w:r w:rsidRPr="00842401">
        <w:rPr>
          <w:rFonts w:ascii="Times New Roman" w:hAnsi="Times New Roman" w:cs="Times New Roman"/>
          <w:color w:val="000000"/>
          <w:sz w:val="26"/>
          <w:szCs w:val="26"/>
        </w:rPr>
        <w:t>.</w:t>
      </w:r>
    </w:p>
    <w:p w:rsidR="00337AA9" w:rsidRPr="00842401" w:rsidRDefault="00E86CD1" w:rsidP="00F7381B">
      <w:pPr>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Tutti sanno</w:t>
      </w:r>
      <w:r w:rsidR="00337AA9" w:rsidRPr="00842401">
        <w:rPr>
          <w:rFonts w:ascii="Times New Roman" w:hAnsi="Times New Roman" w:cs="Times New Roman"/>
          <w:color w:val="000000"/>
          <w:sz w:val="26"/>
          <w:szCs w:val="26"/>
        </w:rPr>
        <w:t xml:space="preserve"> che la realizzazione di un’</w:t>
      </w:r>
      <w:r w:rsidR="00DF4553" w:rsidRPr="00842401">
        <w:rPr>
          <w:rFonts w:ascii="Times New Roman" w:hAnsi="Times New Roman" w:cs="Times New Roman"/>
          <w:color w:val="000000"/>
          <w:sz w:val="26"/>
          <w:szCs w:val="26"/>
        </w:rPr>
        <w:t>opera pubblica</w:t>
      </w:r>
      <w:r w:rsidRPr="00842401">
        <w:rPr>
          <w:rFonts w:ascii="Times New Roman" w:hAnsi="Times New Roman" w:cs="Times New Roman"/>
          <w:color w:val="000000"/>
          <w:sz w:val="26"/>
          <w:szCs w:val="26"/>
        </w:rPr>
        <w:t>, in particolare lineare,</w:t>
      </w:r>
      <w:r w:rsidR="00DF4553" w:rsidRPr="00842401">
        <w:rPr>
          <w:rFonts w:ascii="Times New Roman" w:hAnsi="Times New Roman" w:cs="Times New Roman"/>
          <w:color w:val="000000"/>
          <w:sz w:val="26"/>
          <w:szCs w:val="26"/>
        </w:rPr>
        <w:t xml:space="preserve"> non incide soltanto sulla proprietà </w:t>
      </w:r>
      <w:r w:rsidRPr="00842401">
        <w:rPr>
          <w:rFonts w:ascii="Times New Roman" w:hAnsi="Times New Roman" w:cs="Times New Roman"/>
          <w:color w:val="000000"/>
          <w:sz w:val="26"/>
          <w:szCs w:val="26"/>
        </w:rPr>
        <w:t>immobiliare</w:t>
      </w:r>
      <w:r w:rsidR="004917BB" w:rsidRPr="00842401">
        <w:rPr>
          <w:rFonts w:ascii="Times New Roman" w:hAnsi="Times New Roman" w:cs="Times New Roman"/>
          <w:color w:val="000000"/>
          <w:sz w:val="26"/>
          <w:szCs w:val="26"/>
        </w:rPr>
        <w:t>,</w:t>
      </w:r>
      <w:r w:rsidR="00DF4553" w:rsidRPr="00842401">
        <w:rPr>
          <w:rFonts w:ascii="Times New Roman" w:hAnsi="Times New Roman" w:cs="Times New Roman"/>
          <w:color w:val="000000"/>
          <w:sz w:val="26"/>
          <w:szCs w:val="26"/>
        </w:rPr>
        <w:t xml:space="preserve"> su cui </w:t>
      </w:r>
      <w:r w:rsidRPr="00842401">
        <w:rPr>
          <w:rFonts w:ascii="Times New Roman" w:hAnsi="Times New Roman" w:cs="Times New Roman"/>
          <w:color w:val="000000"/>
          <w:sz w:val="26"/>
          <w:szCs w:val="26"/>
        </w:rPr>
        <w:t xml:space="preserve">viene </w:t>
      </w:r>
      <w:r w:rsidR="00DF4553" w:rsidRPr="00842401">
        <w:rPr>
          <w:rFonts w:ascii="Times New Roman" w:hAnsi="Times New Roman" w:cs="Times New Roman"/>
          <w:color w:val="000000"/>
          <w:sz w:val="26"/>
          <w:szCs w:val="26"/>
        </w:rPr>
        <w:t xml:space="preserve">realizzata, ma può essere altresì idonea a ridurre o eliminare </w:t>
      </w:r>
      <w:r w:rsidR="00337AA9" w:rsidRPr="00842401">
        <w:rPr>
          <w:rFonts w:ascii="Times New Roman" w:hAnsi="Times New Roman" w:cs="Times New Roman"/>
          <w:color w:val="000000"/>
          <w:sz w:val="26"/>
          <w:szCs w:val="26"/>
        </w:rPr>
        <w:t xml:space="preserve">talune </w:t>
      </w:r>
      <w:r w:rsidRPr="00842401">
        <w:rPr>
          <w:rFonts w:ascii="Times New Roman" w:hAnsi="Times New Roman" w:cs="Times New Roman"/>
          <w:color w:val="000000"/>
          <w:sz w:val="26"/>
          <w:szCs w:val="26"/>
        </w:rPr>
        <w:t>qualità</w:t>
      </w:r>
      <w:r w:rsidR="00337AA9" w:rsidRPr="00842401">
        <w:rPr>
          <w:rFonts w:ascii="Times New Roman" w:hAnsi="Times New Roman" w:cs="Times New Roman"/>
          <w:color w:val="000000"/>
          <w:sz w:val="26"/>
          <w:szCs w:val="26"/>
        </w:rPr>
        <w:t xml:space="preserve"> inerenti il</w:t>
      </w:r>
      <w:r w:rsidR="00DF4553" w:rsidRPr="00842401">
        <w:rPr>
          <w:rFonts w:ascii="Times New Roman" w:hAnsi="Times New Roman" w:cs="Times New Roman"/>
          <w:color w:val="000000"/>
          <w:sz w:val="26"/>
          <w:szCs w:val="26"/>
        </w:rPr>
        <w:t xml:space="preserve"> diritto di proprietà di altri beni, </w:t>
      </w:r>
      <w:r w:rsidRPr="00842401">
        <w:rPr>
          <w:rFonts w:ascii="Times New Roman" w:hAnsi="Times New Roman" w:cs="Times New Roman"/>
          <w:color w:val="000000"/>
          <w:sz w:val="26"/>
          <w:szCs w:val="26"/>
        </w:rPr>
        <w:t>che non siano stati</w:t>
      </w:r>
      <w:r w:rsidR="00DF4553" w:rsidRPr="00842401">
        <w:rPr>
          <w:rFonts w:ascii="Times New Roman" w:hAnsi="Times New Roman" w:cs="Times New Roman"/>
          <w:color w:val="000000"/>
          <w:sz w:val="26"/>
          <w:szCs w:val="26"/>
        </w:rPr>
        <w:t xml:space="preserve"> </w:t>
      </w:r>
      <w:r w:rsidR="00337AA9" w:rsidRPr="00842401">
        <w:rPr>
          <w:rFonts w:ascii="Times New Roman" w:hAnsi="Times New Roman" w:cs="Times New Roman"/>
          <w:color w:val="000000"/>
          <w:sz w:val="26"/>
          <w:szCs w:val="26"/>
        </w:rPr>
        <w:t xml:space="preserve">già </w:t>
      </w:r>
      <w:r w:rsidR="00505C31" w:rsidRPr="00842401">
        <w:rPr>
          <w:rFonts w:ascii="Times New Roman" w:hAnsi="Times New Roman" w:cs="Times New Roman"/>
          <w:color w:val="000000"/>
          <w:sz w:val="26"/>
          <w:szCs w:val="26"/>
        </w:rPr>
        <w:t>espropriati</w:t>
      </w:r>
      <w:r w:rsidR="00DF4553" w:rsidRPr="00842401">
        <w:rPr>
          <w:rFonts w:ascii="Times New Roman" w:hAnsi="Times New Roman" w:cs="Times New Roman"/>
          <w:color w:val="000000"/>
          <w:sz w:val="26"/>
          <w:szCs w:val="26"/>
        </w:rPr>
        <w:t>.</w:t>
      </w:r>
    </w:p>
    <w:p w:rsidR="00940006" w:rsidRPr="00842401" w:rsidRDefault="00505C31" w:rsidP="00F7381B">
      <w:pPr>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E’ un tema che resta di forte attualità, di cui</w:t>
      </w:r>
      <w:r w:rsidR="00DF4553" w:rsidRPr="00842401">
        <w:rPr>
          <w:rFonts w:ascii="Times New Roman" w:hAnsi="Times New Roman" w:cs="Times New Roman"/>
          <w:color w:val="000000"/>
          <w:sz w:val="26"/>
          <w:szCs w:val="26"/>
        </w:rPr>
        <w:t xml:space="preserve"> </w:t>
      </w:r>
      <w:r w:rsidR="00337AA9" w:rsidRPr="00842401">
        <w:rPr>
          <w:rFonts w:ascii="Times New Roman" w:hAnsi="Times New Roman" w:cs="Times New Roman"/>
          <w:color w:val="000000"/>
          <w:sz w:val="26"/>
          <w:szCs w:val="26"/>
        </w:rPr>
        <w:t>si occupa</w:t>
      </w:r>
      <w:r w:rsidR="00DF4553" w:rsidRPr="00842401">
        <w:rPr>
          <w:rFonts w:ascii="Times New Roman" w:hAnsi="Times New Roman" w:cs="Times New Roman"/>
          <w:color w:val="000000"/>
          <w:sz w:val="26"/>
          <w:szCs w:val="26"/>
        </w:rPr>
        <w:t xml:space="preserve"> l</w:t>
      </w:r>
      <w:r w:rsidR="00337AA9" w:rsidRPr="00842401">
        <w:rPr>
          <w:rFonts w:ascii="Times New Roman" w:hAnsi="Times New Roman" w:cs="Times New Roman"/>
          <w:color w:val="000000"/>
          <w:sz w:val="26"/>
          <w:szCs w:val="26"/>
        </w:rPr>
        <w:t xml:space="preserve">’art. 44 del vigente T.U. </w:t>
      </w:r>
      <w:r w:rsidRPr="00842401">
        <w:rPr>
          <w:rFonts w:ascii="Times New Roman" w:hAnsi="Times New Roman" w:cs="Times New Roman"/>
          <w:color w:val="000000"/>
          <w:sz w:val="26"/>
          <w:szCs w:val="26"/>
        </w:rPr>
        <w:t>e</w:t>
      </w:r>
      <w:r w:rsidR="00DF4553" w:rsidRPr="00842401">
        <w:rPr>
          <w:rFonts w:ascii="Times New Roman" w:hAnsi="Times New Roman" w:cs="Times New Roman"/>
          <w:color w:val="000000"/>
          <w:sz w:val="26"/>
          <w:szCs w:val="26"/>
        </w:rPr>
        <w:t>spr</w:t>
      </w:r>
      <w:r w:rsidR="00337AA9" w:rsidRPr="00842401">
        <w:rPr>
          <w:rFonts w:ascii="Times New Roman" w:hAnsi="Times New Roman" w:cs="Times New Roman"/>
          <w:color w:val="000000"/>
          <w:sz w:val="26"/>
          <w:szCs w:val="26"/>
        </w:rPr>
        <w:t xml:space="preserve">opriazioni, </w:t>
      </w:r>
      <w:r w:rsidRPr="00842401">
        <w:rPr>
          <w:rFonts w:ascii="Times New Roman" w:hAnsi="Times New Roman" w:cs="Times New Roman"/>
          <w:color w:val="000000"/>
          <w:sz w:val="26"/>
          <w:szCs w:val="26"/>
        </w:rPr>
        <w:t>ma</w:t>
      </w:r>
      <w:r w:rsidR="00DF4553" w:rsidRPr="00842401">
        <w:rPr>
          <w:rFonts w:ascii="Times New Roman" w:hAnsi="Times New Roman" w:cs="Times New Roman"/>
          <w:color w:val="000000"/>
          <w:sz w:val="26"/>
          <w:szCs w:val="26"/>
        </w:rPr>
        <w:t xml:space="preserve"> che riproduce</w:t>
      </w:r>
      <w:r w:rsidRPr="00842401">
        <w:rPr>
          <w:rFonts w:ascii="Times New Roman" w:hAnsi="Times New Roman" w:cs="Times New Roman"/>
          <w:color w:val="000000"/>
          <w:sz w:val="26"/>
          <w:szCs w:val="26"/>
        </w:rPr>
        <w:t>,</w:t>
      </w:r>
      <w:r w:rsidR="00DF4553" w:rsidRPr="00842401">
        <w:rPr>
          <w:rFonts w:ascii="Times New Roman" w:hAnsi="Times New Roman" w:cs="Times New Roman"/>
          <w:color w:val="000000"/>
          <w:sz w:val="26"/>
          <w:szCs w:val="26"/>
        </w:rPr>
        <w:t xml:space="preserve"> con alcune modifiche</w:t>
      </w:r>
      <w:r w:rsidRPr="00842401">
        <w:rPr>
          <w:rFonts w:ascii="Times New Roman" w:hAnsi="Times New Roman" w:cs="Times New Roman"/>
          <w:color w:val="000000"/>
          <w:sz w:val="26"/>
          <w:szCs w:val="26"/>
        </w:rPr>
        <w:t>,</w:t>
      </w:r>
      <w:r w:rsidR="00DF4553" w:rsidRPr="00842401">
        <w:rPr>
          <w:rFonts w:ascii="Times New Roman" w:hAnsi="Times New Roman" w:cs="Times New Roman"/>
          <w:color w:val="000000"/>
          <w:sz w:val="26"/>
          <w:szCs w:val="26"/>
        </w:rPr>
        <w:t xml:space="preserve"> gli art</w:t>
      </w:r>
      <w:r w:rsidR="00337AA9" w:rsidRPr="00842401">
        <w:rPr>
          <w:rFonts w:ascii="Times New Roman" w:hAnsi="Times New Roman" w:cs="Times New Roman"/>
          <w:color w:val="000000"/>
          <w:sz w:val="26"/>
          <w:szCs w:val="26"/>
        </w:rPr>
        <w:t>t</w:t>
      </w:r>
      <w:r w:rsidR="00DF4553" w:rsidRPr="00842401">
        <w:rPr>
          <w:rFonts w:ascii="Times New Roman" w:hAnsi="Times New Roman" w:cs="Times New Roman"/>
          <w:color w:val="000000"/>
          <w:sz w:val="26"/>
          <w:szCs w:val="26"/>
        </w:rPr>
        <w:t xml:space="preserve">. 45 e 46 della </w:t>
      </w:r>
      <w:r w:rsidR="00337AA9" w:rsidRPr="00842401">
        <w:rPr>
          <w:rFonts w:ascii="Times New Roman" w:hAnsi="Times New Roman" w:cs="Times New Roman"/>
          <w:color w:val="000000"/>
          <w:sz w:val="26"/>
          <w:szCs w:val="26"/>
        </w:rPr>
        <w:t>vecchia L</w:t>
      </w:r>
      <w:r w:rsidR="00DF4553" w:rsidRPr="00842401">
        <w:rPr>
          <w:rFonts w:ascii="Times New Roman" w:hAnsi="Times New Roman" w:cs="Times New Roman"/>
          <w:color w:val="000000"/>
          <w:sz w:val="26"/>
          <w:szCs w:val="26"/>
        </w:rPr>
        <w:t>. 25 giugno 1865, n. 2359</w:t>
      </w:r>
      <w:r w:rsidR="006A6077" w:rsidRPr="00842401">
        <w:rPr>
          <w:rFonts w:ascii="Times New Roman" w:hAnsi="Times New Roman" w:cs="Times New Roman"/>
          <w:color w:val="000000"/>
          <w:sz w:val="26"/>
          <w:szCs w:val="26"/>
        </w:rPr>
        <w:t xml:space="preserve"> ma ancor fondamentale ordinamento </w:t>
      </w:r>
      <w:r w:rsidRPr="00842401">
        <w:rPr>
          <w:rFonts w:ascii="Times New Roman" w:hAnsi="Times New Roman" w:cs="Times New Roman"/>
          <w:color w:val="000000"/>
          <w:sz w:val="26"/>
          <w:szCs w:val="26"/>
        </w:rPr>
        <w:t xml:space="preserve">sugli espropri, </w:t>
      </w:r>
      <w:r w:rsidR="006A6077" w:rsidRPr="00842401">
        <w:rPr>
          <w:rFonts w:ascii="Times New Roman" w:hAnsi="Times New Roman" w:cs="Times New Roman"/>
          <w:color w:val="000000"/>
          <w:sz w:val="26"/>
          <w:szCs w:val="26"/>
        </w:rPr>
        <w:t xml:space="preserve">pubblicato </w:t>
      </w:r>
      <w:r w:rsidRPr="00842401">
        <w:rPr>
          <w:rFonts w:ascii="Times New Roman" w:hAnsi="Times New Roman" w:cs="Times New Roman"/>
          <w:color w:val="000000"/>
          <w:sz w:val="26"/>
          <w:szCs w:val="26"/>
        </w:rPr>
        <w:t>agli albori del Regno d’Italia</w:t>
      </w:r>
      <w:r w:rsidR="00DF4553" w:rsidRPr="00842401">
        <w:rPr>
          <w:rFonts w:ascii="Times New Roman" w:hAnsi="Times New Roman" w:cs="Times New Roman"/>
          <w:color w:val="000000"/>
          <w:sz w:val="26"/>
          <w:szCs w:val="26"/>
        </w:rPr>
        <w:t>.</w:t>
      </w:r>
    </w:p>
    <w:p w:rsidR="00337AA9" w:rsidRPr="00842401" w:rsidRDefault="00505C31" w:rsidP="00F7381B">
      <w:pPr>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Così dispone i</w:t>
      </w:r>
      <w:r w:rsidR="00F27764" w:rsidRPr="00842401">
        <w:rPr>
          <w:rFonts w:ascii="Times New Roman" w:hAnsi="Times New Roman" w:cs="Times New Roman"/>
          <w:color w:val="000000"/>
          <w:sz w:val="26"/>
          <w:szCs w:val="26"/>
        </w:rPr>
        <w:t>l comma 1 dell’</w:t>
      </w:r>
      <w:r w:rsidR="00337AA9" w:rsidRPr="00842401">
        <w:rPr>
          <w:rFonts w:ascii="Times New Roman" w:hAnsi="Times New Roman" w:cs="Times New Roman"/>
          <w:color w:val="000000"/>
          <w:sz w:val="26"/>
          <w:szCs w:val="26"/>
        </w:rPr>
        <w:t xml:space="preserve">art. 44, </w:t>
      </w:r>
      <w:r w:rsidR="00F27764" w:rsidRPr="00842401">
        <w:rPr>
          <w:rFonts w:ascii="Times New Roman" w:hAnsi="Times New Roman" w:cs="Times New Roman"/>
          <w:color w:val="000000"/>
          <w:sz w:val="26"/>
          <w:szCs w:val="26"/>
        </w:rPr>
        <w:t xml:space="preserve">D.P.R. n. 327/01: </w:t>
      </w:r>
      <w:r w:rsidR="00337AA9" w:rsidRPr="00842401">
        <w:rPr>
          <w:rFonts w:ascii="Times New Roman" w:hAnsi="Times New Roman" w:cs="Times New Roman"/>
          <w:i/>
          <w:color w:val="000000"/>
          <w:sz w:val="26"/>
          <w:szCs w:val="26"/>
        </w:rPr>
        <w:t xml:space="preserve">“È dovuta una indennità al proprietario del fondo che, dalla esecuzione dell'opera pubblica o di pubblica utilità, sia gravato da una servitù o </w:t>
      </w:r>
      <w:r w:rsidR="00337AA9" w:rsidRPr="00842401">
        <w:rPr>
          <w:rFonts w:ascii="Times New Roman" w:hAnsi="Times New Roman" w:cs="Times New Roman"/>
          <w:b/>
          <w:i/>
          <w:color w:val="000000"/>
          <w:sz w:val="26"/>
          <w:szCs w:val="26"/>
        </w:rPr>
        <w:t>subisca una permanente diminuzione di valore</w:t>
      </w:r>
      <w:r w:rsidR="00337AA9" w:rsidRPr="00842401">
        <w:rPr>
          <w:rFonts w:ascii="Times New Roman" w:hAnsi="Times New Roman" w:cs="Times New Roman"/>
          <w:i/>
          <w:color w:val="000000"/>
          <w:sz w:val="26"/>
          <w:szCs w:val="26"/>
        </w:rPr>
        <w:t xml:space="preserve"> per la perdita o la ridotta possibilità di esercizio del diritto di proprietà”</w:t>
      </w:r>
      <w:r w:rsidR="00337AA9" w:rsidRPr="00842401">
        <w:rPr>
          <w:rFonts w:ascii="Times New Roman" w:hAnsi="Times New Roman" w:cs="Times New Roman"/>
          <w:color w:val="000000"/>
          <w:sz w:val="26"/>
          <w:szCs w:val="26"/>
        </w:rPr>
        <w:t>.</w:t>
      </w:r>
    </w:p>
    <w:p w:rsidR="00505C31" w:rsidRPr="00842401" w:rsidRDefault="00505C31" w:rsidP="00F7381B">
      <w:pPr>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Si pensi a quei casi di riduzione della capacità abitativa di un fondo per effetto delle vibrazioni od intollerabili rumori ed odori</w:t>
      </w:r>
      <w:r w:rsidR="006A6077" w:rsidRPr="00842401">
        <w:rPr>
          <w:rFonts w:ascii="Times New Roman" w:hAnsi="Times New Roman" w:cs="Times New Roman"/>
          <w:color w:val="000000"/>
          <w:sz w:val="26"/>
          <w:szCs w:val="26"/>
        </w:rPr>
        <w:t xml:space="preserve"> ovvero per perdita di luminosità, panoramicità e godibilità della casa a seguito sopraelevazione di nuova strada o costruzione di un inceneritore</w:t>
      </w:r>
      <w:r w:rsidRPr="00842401">
        <w:rPr>
          <w:rFonts w:ascii="Times New Roman" w:hAnsi="Times New Roman" w:cs="Times New Roman"/>
          <w:color w:val="000000"/>
          <w:sz w:val="26"/>
          <w:szCs w:val="26"/>
        </w:rPr>
        <w:t>.</w:t>
      </w:r>
    </w:p>
    <w:p w:rsidR="00F27764" w:rsidRPr="00842401" w:rsidRDefault="00F27764" w:rsidP="00F7381B">
      <w:pPr>
        <w:pStyle w:val="Paragrafoelenco"/>
        <w:numPr>
          <w:ilvl w:val="0"/>
          <w:numId w:val="1"/>
        </w:numPr>
        <w:tabs>
          <w:tab w:val="left" w:pos="993"/>
        </w:tabs>
        <w:spacing w:after="0" w:line="360" w:lineRule="auto"/>
        <w:ind w:left="0" w:firstLine="709"/>
        <w:jc w:val="both"/>
        <w:rPr>
          <w:rFonts w:ascii="Times New Roman" w:hAnsi="Times New Roman" w:cs="Times New Roman"/>
          <w:b/>
          <w:color w:val="000000"/>
          <w:sz w:val="26"/>
          <w:szCs w:val="26"/>
        </w:rPr>
      </w:pPr>
      <w:r w:rsidRPr="00842401">
        <w:rPr>
          <w:rFonts w:ascii="Times New Roman" w:hAnsi="Times New Roman" w:cs="Times New Roman"/>
          <w:b/>
          <w:color w:val="000000"/>
          <w:sz w:val="26"/>
          <w:szCs w:val="26"/>
        </w:rPr>
        <w:lastRenderedPageBreak/>
        <w:t>Rapporti con il previgente art. 46 della L. n. 2359/1865. Natura della responsabilità c.d. da asservimento</w:t>
      </w:r>
      <w:r w:rsidR="00770623" w:rsidRPr="00842401">
        <w:rPr>
          <w:rFonts w:ascii="Times New Roman" w:hAnsi="Times New Roman" w:cs="Times New Roman"/>
          <w:b/>
          <w:color w:val="000000"/>
          <w:sz w:val="26"/>
          <w:szCs w:val="26"/>
        </w:rPr>
        <w:t xml:space="preserve"> od </w:t>
      </w:r>
      <w:r w:rsidR="00410A82" w:rsidRPr="00842401">
        <w:rPr>
          <w:rFonts w:ascii="Times New Roman" w:hAnsi="Times New Roman" w:cs="Times New Roman"/>
          <w:b/>
          <w:i/>
          <w:color w:val="000000"/>
          <w:sz w:val="26"/>
          <w:szCs w:val="26"/>
        </w:rPr>
        <w:t>“</w:t>
      </w:r>
      <w:r w:rsidR="00770623" w:rsidRPr="00842401">
        <w:rPr>
          <w:rFonts w:ascii="Times New Roman" w:hAnsi="Times New Roman" w:cs="Times New Roman"/>
          <w:b/>
          <w:i/>
          <w:color w:val="000000"/>
          <w:sz w:val="26"/>
          <w:szCs w:val="26"/>
        </w:rPr>
        <w:t>espropriazione larvata</w:t>
      </w:r>
      <w:r w:rsidR="00410A82" w:rsidRPr="00842401">
        <w:rPr>
          <w:rFonts w:ascii="Times New Roman" w:hAnsi="Times New Roman" w:cs="Times New Roman"/>
          <w:b/>
          <w:i/>
          <w:color w:val="000000"/>
          <w:sz w:val="26"/>
          <w:szCs w:val="26"/>
        </w:rPr>
        <w:t>”</w:t>
      </w:r>
      <w:r w:rsidRPr="00842401">
        <w:rPr>
          <w:rFonts w:ascii="Times New Roman" w:hAnsi="Times New Roman" w:cs="Times New Roman"/>
          <w:b/>
          <w:color w:val="000000"/>
          <w:sz w:val="26"/>
          <w:szCs w:val="26"/>
        </w:rPr>
        <w:t>.</w:t>
      </w:r>
    </w:p>
    <w:p w:rsidR="006C1021" w:rsidRPr="00842401" w:rsidRDefault="00770623" w:rsidP="00F7381B">
      <w:pPr>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Questo art. 44</w:t>
      </w:r>
      <w:r w:rsidR="00F27764" w:rsidRPr="00842401">
        <w:rPr>
          <w:rFonts w:ascii="Times New Roman" w:hAnsi="Times New Roman" w:cs="Times New Roman"/>
          <w:color w:val="000000"/>
          <w:sz w:val="26"/>
          <w:szCs w:val="26"/>
        </w:rPr>
        <w:t xml:space="preserve"> </w:t>
      </w:r>
      <w:r w:rsidR="00337AA9" w:rsidRPr="00842401">
        <w:rPr>
          <w:rFonts w:ascii="Times New Roman" w:hAnsi="Times New Roman" w:cs="Times New Roman"/>
          <w:color w:val="000000"/>
          <w:sz w:val="26"/>
          <w:szCs w:val="26"/>
        </w:rPr>
        <w:t>riprende il c</w:t>
      </w:r>
      <w:r w:rsidR="00F27764" w:rsidRPr="00842401">
        <w:rPr>
          <w:rFonts w:ascii="Times New Roman" w:hAnsi="Times New Roman" w:cs="Times New Roman"/>
          <w:color w:val="000000"/>
          <w:sz w:val="26"/>
          <w:szCs w:val="26"/>
        </w:rPr>
        <w:t>omma</w:t>
      </w:r>
      <w:r w:rsidR="00337AA9" w:rsidRPr="00842401">
        <w:rPr>
          <w:rFonts w:ascii="Times New Roman" w:hAnsi="Times New Roman" w:cs="Times New Roman"/>
          <w:color w:val="000000"/>
          <w:sz w:val="26"/>
          <w:szCs w:val="26"/>
        </w:rPr>
        <w:t xml:space="preserve"> 1 dell’art. 46 della citata L. n. 2359/1865, </w:t>
      </w:r>
      <w:r w:rsidRPr="00842401">
        <w:rPr>
          <w:rFonts w:ascii="Times New Roman" w:hAnsi="Times New Roman" w:cs="Times New Roman"/>
          <w:color w:val="000000"/>
          <w:sz w:val="26"/>
          <w:szCs w:val="26"/>
        </w:rPr>
        <w:t xml:space="preserve">ma ne </w:t>
      </w:r>
      <w:r w:rsidR="00337AA9" w:rsidRPr="00842401">
        <w:rPr>
          <w:rFonts w:ascii="Times New Roman" w:hAnsi="Times New Roman" w:cs="Times New Roman"/>
          <w:color w:val="000000"/>
          <w:sz w:val="26"/>
          <w:szCs w:val="26"/>
        </w:rPr>
        <w:t>e</w:t>
      </w:r>
      <w:r w:rsidRPr="00842401">
        <w:rPr>
          <w:rFonts w:ascii="Times New Roman" w:hAnsi="Times New Roman" w:cs="Times New Roman"/>
          <w:color w:val="000000"/>
          <w:sz w:val="26"/>
          <w:szCs w:val="26"/>
        </w:rPr>
        <w:t>limina l’equivoco</w:t>
      </w:r>
      <w:r w:rsidR="00337AA9" w:rsidRPr="00842401">
        <w:rPr>
          <w:rFonts w:ascii="Times New Roman" w:hAnsi="Times New Roman" w:cs="Times New Roman"/>
          <w:color w:val="000000"/>
          <w:sz w:val="26"/>
          <w:szCs w:val="26"/>
        </w:rPr>
        <w:t xml:space="preserve"> in precedenza </w:t>
      </w:r>
      <w:r w:rsidRPr="00842401">
        <w:rPr>
          <w:rFonts w:ascii="Times New Roman" w:hAnsi="Times New Roman" w:cs="Times New Roman"/>
          <w:color w:val="000000"/>
          <w:sz w:val="26"/>
          <w:szCs w:val="26"/>
        </w:rPr>
        <w:t xml:space="preserve">creato con riferimento alla voce </w:t>
      </w:r>
      <w:r w:rsidR="00337AA9" w:rsidRPr="00842401">
        <w:rPr>
          <w:rFonts w:ascii="Times New Roman" w:hAnsi="Times New Roman" w:cs="Times New Roman"/>
          <w:color w:val="000000"/>
          <w:sz w:val="26"/>
          <w:szCs w:val="26"/>
        </w:rPr>
        <w:t xml:space="preserve">di </w:t>
      </w:r>
      <w:r w:rsidR="00337AA9" w:rsidRPr="00842401">
        <w:rPr>
          <w:rFonts w:ascii="Times New Roman" w:hAnsi="Times New Roman" w:cs="Times New Roman"/>
          <w:i/>
          <w:color w:val="000000"/>
          <w:sz w:val="26"/>
          <w:szCs w:val="26"/>
        </w:rPr>
        <w:t>“danno”</w:t>
      </w:r>
      <w:r w:rsidR="00337AA9" w:rsidRPr="00842401">
        <w:rPr>
          <w:rStyle w:val="Rimandonotaapidipagina"/>
          <w:rFonts w:ascii="Times New Roman" w:hAnsi="Times New Roman" w:cs="Times New Roman"/>
          <w:color w:val="000000"/>
          <w:sz w:val="26"/>
          <w:szCs w:val="26"/>
        </w:rPr>
        <w:footnoteReference w:id="1"/>
      </w:r>
      <w:r w:rsidR="00A71C16" w:rsidRPr="00842401">
        <w:rPr>
          <w:rFonts w:ascii="Times New Roman" w:hAnsi="Times New Roman" w:cs="Times New Roman"/>
          <w:color w:val="000000"/>
          <w:sz w:val="26"/>
          <w:szCs w:val="26"/>
        </w:rPr>
        <w:t xml:space="preserve"> permanente,</w:t>
      </w:r>
      <w:r w:rsidR="00337AA9" w:rsidRPr="00842401">
        <w:rPr>
          <w:rFonts w:ascii="Times New Roman" w:hAnsi="Times New Roman" w:cs="Times New Roman"/>
          <w:color w:val="000000"/>
          <w:sz w:val="26"/>
          <w:szCs w:val="26"/>
        </w:rPr>
        <w:t xml:space="preserve"> che </w:t>
      </w:r>
      <w:r w:rsidR="00337AA9" w:rsidRPr="00842401">
        <w:rPr>
          <w:rFonts w:ascii="Times New Roman" w:hAnsi="Times New Roman" w:cs="Times New Roman"/>
          <w:noProof/>
          <w:sz w:val="26"/>
          <w:szCs w:val="26"/>
          <w:lang w:eastAsia="it-IT"/>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5" name="Casella di testo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A5901" id="_x0000_t202" coordsize="21600,21600" o:spt="202" path="m,l,21600r21600,l21600,xe">
                <v:stroke joinstyle="miter"/>
                <v:path gradientshapeok="t" o:connecttype="rect"/>
              </v:shapetype>
              <v:shape id="Casella di testo 5"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">
                <v:stroke joinstyle="round"/>
                <o:lock v:ext="edit" selection="t"/>
              </v:shape>
            </w:pict>
          </mc:Fallback>
        </mc:AlternateContent>
      </w:r>
      <w:r w:rsidRPr="00842401">
        <w:rPr>
          <w:rFonts w:ascii="Times New Roman" w:hAnsi="Times New Roman" w:cs="Times New Roman"/>
          <w:color w:val="000000"/>
          <w:sz w:val="26"/>
          <w:szCs w:val="26"/>
        </w:rPr>
        <w:t xml:space="preserve">ora </w:t>
      </w:r>
      <w:r w:rsidR="00337AA9" w:rsidRPr="00842401">
        <w:rPr>
          <w:rFonts w:ascii="Times New Roman" w:hAnsi="Times New Roman" w:cs="Times New Roman"/>
          <w:color w:val="000000"/>
          <w:sz w:val="26"/>
          <w:szCs w:val="26"/>
        </w:rPr>
        <w:t xml:space="preserve">viene sostituita </w:t>
      </w:r>
      <w:r w:rsidR="00E31E22" w:rsidRPr="00842401">
        <w:rPr>
          <w:rFonts w:ascii="Times New Roman" w:hAnsi="Times New Roman" w:cs="Times New Roman"/>
          <w:color w:val="000000"/>
          <w:sz w:val="26"/>
          <w:szCs w:val="26"/>
        </w:rPr>
        <w:t xml:space="preserve">da quella di </w:t>
      </w:r>
      <w:r w:rsidR="00E31E22" w:rsidRPr="00842401">
        <w:rPr>
          <w:rFonts w:ascii="Times New Roman" w:hAnsi="Times New Roman" w:cs="Times New Roman"/>
          <w:i/>
          <w:color w:val="000000"/>
          <w:sz w:val="26"/>
          <w:szCs w:val="26"/>
        </w:rPr>
        <w:t xml:space="preserve">“permanente </w:t>
      </w:r>
      <w:r w:rsidR="00E31E22" w:rsidRPr="00842401">
        <w:rPr>
          <w:rFonts w:ascii="Times New Roman" w:hAnsi="Times New Roman" w:cs="Times New Roman"/>
          <w:b/>
          <w:i/>
          <w:color w:val="000000"/>
          <w:sz w:val="26"/>
          <w:szCs w:val="26"/>
        </w:rPr>
        <w:t>diminu</w:t>
      </w:r>
      <w:r w:rsidR="00337AA9" w:rsidRPr="00842401">
        <w:rPr>
          <w:rFonts w:ascii="Times New Roman" w:hAnsi="Times New Roman" w:cs="Times New Roman"/>
          <w:b/>
          <w:i/>
          <w:color w:val="000000"/>
          <w:sz w:val="26"/>
          <w:szCs w:val="26"/>
        </w:rPr>
        <w:t>zione</w:t>
      </w:r>
      <w:r w:rsidR="00337AA9" w:rsidRPr="00842401">
        <w:rPr>
          <w:rFonts w:ascii="Times New Roman" w:hAnsi="Times New Roman" w:cs="Times New Roman"/>
          <w:i/>
          <w:color w:val="000000"/>
          <w:sz w:val="26"/>
          <w:szCs w:val="26"/>
        </w:rPr>
        <w:t xml:space="preserve"> di valore”</w:t>
      </w:r>
      <w:r w:rsidR="00337AA9" w:rsidRPr="00842401">
        <w:rPr>
          <w:rFonts w:ascii="Times New Roman" w:hAnsi="Times New Roman" w:cs="Times New Roman"/>
          <w:color w:val="000000"/>
          <w:sz w:val="26"/>
          <w:szCs w:val="26"/>
        </w:rPr>
        <w:t xml:space="preserve"> del bene. </w:t>
      </w:r>
      <w:r w:rsidRPr="00842401">
        <w:rPr>
          <w:rFonts w:ascii="Times New Roman" w:hAnsi="Times New Roman" w:cs="Times New Roman"/>
          <w:color w:val="000000"/>
          <w:sz w:val="26"/>
          <w:szCs w:val="26"/>
        </w:rPr>
        <w:t>Questa sostituzione</w:t>
      </w:r>
      <w:r w:rsidR="00E31E22" w:rsidRPr="00842401">
        <w:rPr>
          <w:rFonts w:ascii="Times New Roman" w:hAnsi="Times New Roman" w:cs="Times New Roman"/>
          <w:color w:val="000000"/>
          <w:sz w:val="26"/>
          <w:szCs w:val="26"/>
        </w:rPr>
        <w:t xml:space="preserve"> lessicale</w:t>
      </w:r>
      <w:r w:rsidRPr="00842401">
        <w:rPr>
          <w:rFonts w:ascii="Times New Roman" w:hAnsi="Times New Roman" w:cs="Times New Roman"/>
          <w:color w:val="000000"/>
          <w:sz w:val="26"/>
          <w:szCs w:val="26"/>
        </w:rPr>
        <w:t xml:space="preserve"> evidenzia</w:t>
      </w:r>
      <w:r w:rsidR="00AF51DE" w:rsidRPr="00842401">
        <w:rPr>
          <w:rFonts w:ascii="Times New Roman" w:hAnsi="Times New Roman" w:cs="Times New Roman"/>
          <w:color w:val="000000"/>
          <w:sz w:val="26"/>
          <w:szCs w:val="26"/>
        </w:rPr>
        <w:t xml:space="preserve"> </w:t>
      </w:r>
      <w:r w:rsidR="00C0225F" w:rsidRPr="00842401">
        <w:rPr>
          <w:rFonts w:ascii="Times New Roman" w:hAnsi="Times New Roman" w:cs="Times New Roman"/>
          <w:color w:val="000000"/>
          <w:sz w:val="26"/>
          <w:szCs w:val="26"/>
        </w:rPr>
        <w:t xml:space="preserve">- </w:t>
      </w:r>
      <w:r w:rsidR="00337AA9" w:rsidRPr="00842401">
        <w:rPr>
          <w:rFonts w:ascii="Times New Roman" w:hAnsi="Times New Roman" w:cs="Times New Roman"/>
          <w:color w:val="000000"/>
          <w:sz w:val="26"/>
          <w:szCs w:val="26"/>
        </w:rPr>
        <w:t xml:space="preserve">a livello semantico, logico e giuridico </w:t>
      </w:r>
      <w:r w:rsidR="00C0225F" w:rsidRPr="00842401">
        <w:rPr>
          <w:rFonts w:ascii="Times New Roman" w:hAnsi="Times New Roman" w:cs="Times New Roman"/>
          <w:color w:val="000000"/>
          <w:sz w:val="26"/>
          <w:szCs w:val="26"/>
        </w:rPr>
        <w:t xml:space="preserve">- </w:t>
      </w:r>
      <w:r w:rsidR="00337AA9" w:rsidRPr="00842401">
        <w:rPr>
          <w:rFonts w:ascii="Times New Roman" w:hAnsi="Times New Roman" w:cs="Times New Roman"/>
          <w:color w:val="000000"/>
          <w:sz w:val="26"/>
          <w:szCs w:val="26"/>
        </w:rPr>
        <w:t xml:space="preserve">la </w:t>
      </w:r>
      <w:r w:rsidR="00CF1048" w:rsidRPr="00842401">
        <w:rPr>
          <w:rFonts w:ascii="Times New Roman" w:hAnsi="Times New Roman" w:cs="Times New Roman"/>
          <w:color w:val="000000"/>
          <w:sz w:val="26"/>
          <w:szCs w:val="26"/>
        </w:rPr>
        <w:t>differente natura dell’</w:t>
      </w:r>
      <w:r w:rsidR="00337AA9" w:rsidRPr="00842401">
        <w:rPr>
          <w:rFonts w:ascii="Times New Roman" w:hAnsi="Times New Roman" w:cs="Times New Roman"/>
          <w:color w:val="000000"/>
          <w:sz w:val="26"/>
          <w:szCs w:val="26"/>
        </w:rPr>
        <w:t>indennità di asservimento disciplinata dalla no</w:t>
      </w:r>
      <w:r w:rsidR="00CF1048" w:rsidRPr="00842401">
        <w:rPr>
          <w:rFonts w:ascii="Times New Roman" w:hAnsi="Times New Roman" w:cs="Times New Roman"/>
          <w:color w:val="000000"/>
          <w:sz w:val="26"/>
          <w:szCs w:val="26"/>
        </w:rPr>
        <w:t>rm</w:t>
      </w:r>
      <w:r w:rsidR="00337AA9" w:rsidRPr="00842401">
        <w:rPr>
          <w:rFonts w:ascii="Times New Roman" w:hAnsi="Times New Roman" w:cs="Times New Roman"/>
          <w:color w:val="000000"/>
          <w:sz w:val="26"/>
          <w:szCs w:val="26"/>
        </w:rPr>
        <w:t xml:space="preserve">a in </w:t>
      </w:r>
      <w:r w:rsidR="00CF1048" w:rsidRPr="00842401">
        <w:rPr>
          <w:rFonts w:ascii="Times New Roman" w:hAnsi="Times New Roman" w:cs="Times New Roman"/>
          <w:color w:val="000000"/>
          <w:sz w:val="26"/>
          <w:szCs w:val="26"/>
        </w:rPr>
        <w:t>esame,</w:t>
      </w:r>
      <w:r w:rsidR="00337AA9" w:rsidRPr="00842401">
        <w:rPr>
          <w:rFonts w:ascii="Times New Roman" w:hAnsi="Times New Roman" w:cs="Times New Roman"/>
          <w:color w:val="000000"/>
          <w:sz w:val="26"/>
          <w:szCs w:val="26"/>
        </w:rPr>
        <w:t xml:space="preserve"> rispetto al</w:t>
      </w:r>
      <w:r w:rsidR="006C1021" w:rsidRPr="00842401">
        <w:rPr>
          <w:rFonts w:ascii="Times New Roman" w:hAnsi="Times New Roman" w:cs="Times New Roman"/>
          <w:color w:val="000000"/>
          <w:sz w:val="26"/>
          <w:szCs w:val="26"/>
        </w:rPr>
        <w:t xml:space="preserve"> risarcimento del danno</w:t>
      </w:r>
      <w:r w:rsidR="00E31E22" w:rsidRPr="00842401">
        <w:rPr>
          <w:rFonts w:ascii="Times New Roman" w:hAnsi="Times New Roman" w:cs="Times New Roman"/>
          <w:color w:val="000000"/>
          <w:sz w:val="26"/>
          <w:szCs w:val="26"/>
        </w:rPr>
        <w:t>,</w:t>
      </w:r>
      <w:r w:rsidR="00AF51DE" w:rsidRPr="00842401">
        <w:rPr>
          <w:rFonts w:ascii="Times New Roman" w:hAnsi="Times New Roman" w:cs="Times New Roman"/>
          <w:color w:val="000000"/>
          <w:sz w:val="26"/>
          <w:szCs w:val="26"/>
        </w:rPr>
        <w:t xml:space="preserve"> </w:t>
      </w:r>
      <w:r w:rsidR="006C1021" w:rsidRPr="00842401">
        <w:rPr>
          <w:rFonts w:ascii="Times New Roman" w:hAnsi="Times New Roman" w:cs="Times New Roman"/>
          <w:color w:val="000000"/>
          <w:sz w:val="26"/>
          <w:szCs w:val="26"/>
        </w:rPr>
        <w:t>derivante da</w:t>
      </w:r>
      <w:r w:rsidR="00337AA9" w:rsidRPr="00842401">
        <w:rPr>
          <w:rFonts w:ascii="Times New Roman" w:hAnsi="Times New Roman" w:cs="Times New Roman"/>
          <w:color w:val="000000"/>
          <w:sz w:val="26"/>
          <w:szCs w:val="26"/>
        </w:rPr>
        <w:t xml:space="preserve"> responsabilità extracontrattuale (</w:t>
      </w:r>
      <w:r w:rsidR="009B7E19" w:rsidRPr="00842401">
        <w:rPr>
          <w:rFonts w:ascii="Times New Roman" w:hAnsi="Times New Roman" w:cs="Times New Roman"/>
          <w:color w:val="000000"/>
          <w:sz w:val="26"/>
          <w:szCs w:val="26"/>
        </w:rPr>
        <w:t>cfr.</w:t>
      </w:r>
      <w:r w:rsidR="00337AA9" w:rsidRPr="00842401">
        <w:rPr>
          <w:rFonts w:ascii="Times New Roman" w:hAnsi="Times New Roman" w:cs="Times New Roman"/>
          <w:color w:val="000000"/>
          <w:sz w:val="26"/>
          <w:szCs w:val="26"/>
        </w:rPr>
        <w:t xml:space="preserve"> C</w:t>
      </w:r>
      <w:r w:rsidR="00965CB3" w:rsidRPr="00842401">
        <w:rPr>
          <w:rFonts w:ascii="Times New Roman" w:hAnsi="Times New Roman" w:cs="Times New Roman"/>
          <w:color w:val="000000"/>
          <w:sz w:val="26"/>
          <w:szCs w:val="26"/>
        </w:rPr>
        <w:t>.</w:t>
      </w:r>
      <w:r w:rsidR="00337AA9" w:rsidRPr="00842401">
        <w:rPr>
          <w:rFonts w:ascii="Times New Roman" w:hAnsi="Times New Roman" w:cs="Times New Roman"/>
          <w:color w:val="000000"/>
          <w:sz w:val="26"/>
          <w:szCs w:val="26"/>
        </w:rPr>
        <w:t>d</w:t>
      </w:r>
      <w:r w:rsidR="00965CB3" w:rsidRPr="00842401">
        <w:rPr>
          <w:rFonts w:ascii="Times New Roman" w:hAnsi="Times New Roman" w:cs="Times New Roman"/>
          <w:color w:val="000000"/>
          <w:sz w:val="26"/>
          <w:szCs w:val="26"/>
        </w:rPr>
        <w:t>.</w:t>
      </w:r>
      <w:r w:rsidR="00337AA9" w:rsidRPr="00842401">
        <w:rPr>
          <w:rFonts w:ascii="Times New Roman" w:hAnsi="Times New Roman" w:cs="Times New Roman"/>
          <w:color w:val="000000"/>
          <w:sz w:val="26"/>
          <w:szCs w:val="26"/>
        </w:rPr>
        <w:t>S</w:t>
      </w:r>
      <w:r w:rsidR="00965CB3" w:rsidRPr="00842401">
        <w:rPr>
          <w:rFonts w:ascii="Times New Roman" w:hAnsi="Times New Roman" w:cs="Times New Roman"/>
          <w:color w:val="000000"/>
          <w:sz w:val="26"/>
          <w:szCs w:val="26"/>
        </w:rPr>
        <w:t>.</w:t>
      </w:r>
      <w:r w:rsidR="00337AA9" w:rsidRPr="00842401">
        <w:rPr>
          <w:rFonts w:ascii="Times New Roman" w:hAnsi="Times New Roman" w:cs="Times New Roman"/>
          <w:color w:val="000000"/>
          <w:sz w:val="26"/>
          <w:szCs w:val="26"/>
        </w:rPr>
        <w:t xml:space="preserve">, </w:t>
      </w:r>
      <w:r w:rsidR="00965CB3" w:rsidRPr="00842401">
        <w:rPr>
          <w:rFonts w:ascii="Times New Roman" w:hAnsi="Times New Roman" w:cs="Times New Roman"/>
          <w:color w:val="000000"/>
          <w:sz w:val="26"/>
          <w:szCs w:val="26"/>
        </w:rPr>
        <w:t>S</w:t>
      </w:r>
      <w:r w:rsidR="00337AA9" w:rsidRPr="00842401">
        <w:rPr>
          <w:rFonts w:ascii="Times New Roman" w:hAnsi="Times New Roman" w:cs="Times New Roman"/>
          <w:color w:val="000000"/>
          <w:sz w:val="26"/>
          <w:szCs w:val="26"/>
        </w:rPr>
        <w:t xml:space="preserve">ez. IV, </w:t>
      </w:r>
      <w:r w:rsidR="00965CB3" w:rsidRPr="00842401">
        <w:rPr>
          <w:rFonts w:ascii="Times New Roman" w:hAnsi="Times New Roman" w:cs="Times New Roman"/>
          <w:color w:val="000000"/>
          <w:sz w:val="26"/>
          <w:szCs w:val="26"/>
        </w:rPr>
        <w:t xml:space="preserve">n. </w:t>
      </w:r>
      <w:r w:rsidR="00337AA9" w:rsidRPr="00842401">
        <w:rPr>
          <w:rFonts w:ascii="Times New Roman" w:hAnsi="Times New Roman" w:cs="Times New Roman"/>
          <w:color w:val="000000"/>
          <w:sz w:val="26"/>
          <w:szCs w:val="26"/>
        </w:rPr>
        <w:t>950</w:t>
      </w:r>
      <w:r w:rsidR="00965CB3" w:rsidRPr="00842401">
        <w:rPr>
          <w:rFonts w:ascii="Times New Roman" w:hAnsi="Times New Roman" w:cs="Times New Roman"/>
          <w:color w:val="000000"/>
          <w:sz w:val="26"/>
          <w:szCs w:val="26"/>
        </w:rPr>
        <w:t>/2004</w:t>
      </w:r>
      <w:r w:rsidR="00E31E22" w:rsidRPr="00842401">
        <w:rPr>
          <w:rFonts w:ascii="Times New Roman" w:hAnsi="Times New Roman" w:cs="Times New Roman"/>
          <w:color w:val="000000"/>
          <w:sz w:val="26"/>
          <w:szCs w:val="26"/>
        </w:rPr>
        <w:t>).</w:t>
      </w:r>
    </w:p>
    <w:p w:rsidR="006C28DD" w:rsidRPr="00842401" w:rsidRDefault="00337AA9" w:rsidP="00F7381B">
      <w:pPr>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 xml:space="preserve">La </w:t>
      </w:r>
      <w:r w:rsidR="006C1021" w:rsidRPr="00842401">
        <w:rPr>
          <w:rFonts w:ascii="Times New Roman" w:hAnsi="Times New Roman" w:cs="Times New Roman"/>
          <w:color w:val="000000"/>
          <w:sz w:val="26"/>
          <w:szCs w:val="26"/>
        </w:rPr>
        <w:t>disposizione</w:t>
      </w:r>
      <w:r w:rsidRPr="00842401">
        <w:rPr>
          <w:rFonts w:ascii="Times New Roman" w:hAnsi="Times New Roman" w:cs="Times New Roman"/>
          <w:color w:val="000000"/>
          <w:sz w:val="26"/>
          <w:szCs w:val="26"/>
        </w:rPr>
        <w:t xml:space="preserve"> prevede, infatti, che al privato spetti un </w:t>
      </w:r>
      <w:r w:rsidR="00C0225F" w:rsidRPr="00842401">
        <w:rPr>
          <w:rFonts w:ascii="Times New Roman" w:hAnsi="Times New Roman" w:cs="Times New Roman"/>
          <w:i/>
          <w:color w:val="000000"/>
          <w:sz w:val="26"/>
          <w:szCs w:val="26"/>
        </w:rPr>
        <w:t>“</w:t>
      </w:r>
      <w:r w:rsidRPr="00842401">
        <w:rPr>
          <w:rFonts w:ascii="Times New Roman" w:hAnsi="Times New Roman" w:cs="Times New Roman"/>
          <w:i/>
          <w:color w:val="000000"/>
          <w:sz w:val="26"/>
          <w:szCs w:val="26"/>
        </w:rPr>
        <w:t>indennizzo</w:t>
      </w:r>
      <w:r w:rsidR="00C0225F" w:rsidRPr="00842401">
        <w:rPr>
          <w:rFonts w:ascii="Times New Roman" w:hAnsi="Times New Roman" w:cs="Times New Roman"/>
          <w:i/>
          <w:color w:val="000000"/>
          <w:sz w:val="26"/>
          <w:szCs w:val="26"/>
        </w:rPr>
        <w:t>”:</w:t>
      </w:r>
      <w:r w:rsidR="00C0225F" w:rsidRPr="00842401">
        <w:rPr>
          <w:rFonts w:ascii="Times New Roman" w:hAnsi="Times New Roman" w:cs="Times New Roman"/>
          <w:color w:val="000000"/>
          <w:sz w:val="26"/>
          <w:szCs w:val="26"/>
        </w:rPr>
        <w:t xml:space="preserve"> termine - questo - che nella comune dogmatica giuridica identifica il </w:t>
      </w:r>
      <w:r w:rsidR="00C0225F" w:rsidRPr="00842401">
        <w:rPr>
          <w:rFonts w:ascii="Times New Roman" w:hAnsi="Times New Roman" w:cs="Times New Roman"/>
          <w:b/>
          <w:color w:val="000000"/>
          <w:sz w:val="26"/>
          <w:szCs w:val="26"/>
        </w:rPr>
        <w:t>ristoro per equivalente</w:t>
      </w:r>
      <w:r w:rsidR="00C0225F" w:rsidRPr="00842401">
        <w:rPr>
          <w:rFonts w:ascii="Times New Roman" w:hAnsi="Times New Roman" w:cs="Times New Roman"/>
          <w:color w:val="000000"/>
          <w:sz w:val="26"/>
          <w:szCs w:val="26"/>
        </w:rPr>
        <w:t xml:space="preserve"> monetario dovuto in ragione di un </w:t>
      </w:r>
      <w:r w:rsidR="00C0225F" w:rsidRPr="00842401">
        <w:rPr>
          <w:rFonts w:ascii="Times New Roman" w:hAnsi="Times New Roman" w:cs="Times New Roman"/>
          <w:b/>
          <w:color w:val="000000"/>
          <w:sz w:val="26"/>
          <w:szCs w:val="26"/>
        </w:rPr>
        <w:t xml:space="preserve">pregiudizio </w:t>
      </w:r>
      <w:r w:rsidR="00C0225F" w:rsidRPr="00842401">
        <w:rPr>
          <w:rFonts w:ascii="Times New Roman" w:hAnsi="Times New Roman" w:cs="Times New Roman"/>
          <w:color w:val="000000"/>
          <w:sz w:val="26"/>
          <w:szCs w:val="26"/>
        </w:rPr>
        <w:t xml:space="preserve">derivante da </w:t>
      </w:r>
      <w:r w:rsidRPr="00842401">
        <w:rPr>
          <w:rFonts w:ascii="Times New Roman" w:hAnsi="Times New Roman" w:cs="Times New Roman"/>
          <w:color w:val="000000"/>
          <w:sz w:val="26"/>
          <w:szCs w:val="26"/>
        </w:rPr>
        <w:t xml:space="preserve">un </w:t>
      </w:r>
      <w:r w:rsidRPr="00842401">
        <w:rPr>
          <w:rFonts w:ascii="Times New Roman" w:hAnsi="Times New Roman" w:cs="Times New Roman"/>
          <w:b/>
          <w:color w:val="000000"/>
          <w:sz w:val="26"/>
          <w:szCs w:val="26"/>
        </w:rPr>
        <w:t>atto legittimo</w:t>
      </w:r>
      <w:r w:rsidRPr="00842401">
        <w:rPr>
          <w:rFonts w:ascii="Times New Roman" w:hAnsi="Times New Roman" w:cs="Times New Roman"/>
          <w:color w:val="000000"/>
          <w:sz w:val="26"/>
          <w:szCs w:val="26"/>
        </w:rPr>
        <w:t xml:space="preserve"> della p.a., benché </w:t>
      </w:r>
      <w:r w:rsidR="00C0225F" w:rsidRPr="00842401">
        <w:rPr>
          <w:rFonts w:ascii="Times New Roman" w:hAnsi="Times New Roman" w:cs="Times New Roman"/>
          <w:color w:val="000000"/>
          <w:sz w:val="26"/>
          <w:szCs w:val="26"/>
        </w:rPr>
        <w:t>oggettivamente produttivo di un danno patrimoniale;</w:t>
      </w:r>
      <w:r w:rsidRPr="00842401">
        <w:rPr>
          <w:rFonts w:ascii="Times New Roman" w:hAnsi="Times New Roman" w:cs="Times New Roman"/>
          <w:color w:val="000000"/>
          <w:sz w:val="26"/>
          <w:szCs w:val="26"/>
        </w:rPr>
        <w:t xml:space="preserve"> a differenza del </w:t>
      </w:r>
      <w:r w:rsidR="00C0225F" w:rsidRPr="00842401">
        <w:rPr>
          <w:rFonts w:ascii="Times New Roman" w:hAnsi="Times New Roman" w:cs="Times New Roman"/>
          <w:color w:val="000000"/>
          <w:sz w:val="26"/>
          <w:szCs w:val="26"/>
        </w:rPr>
        <w:t xml:space="preserve">termine </w:t>
      </w:r>
      <w:r w:rsidR="00C0225F" w:rsidRPr="00842401">
        <w:rPr>
          <w:rFonts w:ascii="Times New Roman" w:hAnsi="Times New Roman" w:cs="Times New Roman"/>
          <w:i/>
          <w:color w:val="000000"/>
          <w:sz w:val="26"/>
          <w:szCs w:val="26"/>
        </w:rPr>
        <w:t>“</w:t>
      </w:r>
      <w:r w:rsidRPr="00842401">
        <w:rPr>
          <w:rFonts w:ascii="Times New Roman" w:hAnsi="Times New Roman" w:cs="Times New Roman"/>
          <w:i/>
          <w:color w:val="000000"/>
          <w:sz w:val="26"/>
          <w:szCs w:val="26"/>
        </w:rPr>
        <w:t>risarcimento</w:t>
      </w:r>
      <w:r w:rsidR="00C0225F" w:rsidRPr="00842401">
        <w:rPr>
          <w:rFonts w:ascii="Times New Roman" w:hAnsi="Times New Roman" w:cs="Times New Roman"/>
          <w:i/>
          <w:color w:val="000000"/>
          <w:sz w:val="26"/>
          <w:szCs w:val="26"/>
        </w:rPr>
        <w:t>”</w:t>
      </w:r>
      <w:r w:rsidRPr="00842401">
        <w:rPr>
          <w:rFonts w:ascii="Times New Roman" w:hAnsi="Times New Roman" w:cs="Times New Roman"/>
          <w:i/>
          <w:color w:val="000000"/>
          <w:sz w:val="26"/>
          <w:szCs w:val="26"/>
        </w:rPr>
        <w:t>,</w:t>
      </w:r>
      <w:r w:rsidRPr="00842401">
        <w:rPr>
          <w:rFonts w:ascii="Times New Roman" w:hAnsi="Times New Roman" w:cs="Times New Roman"/>
          <w:color w:val="000000"/>
          <w:sz w:val="26"/>
          <w:szCs w:val="26"/>
        </w:rPr>
        <w:t xml:space="preserve"> che invece consegue ad un fatto illecito</w:t>
      </w:r>
      <w:r w:rsidR="00E31E22" w:rsidRPr="00842401">
        <w:rPr>
          <w:rFonts w:ascii="Times New Roman" w:hAnsi="Times New Roman" w:cs="Times New Roman"/>
          <w:color w:val="000000"/>
          <w:sz w:val="26"/>
          <w:szCs w:val="26"/>
        </w:rPr>
        <w:t>.</w:t>
      </w:r>
    </w:p>
    <w:p w:rsidR="00E31E22" w:rsidRPr="00842401" w:rsidRDefault="00E31E22" w:rsidP="00F7381B">
      <w:pPr>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Anche nell’acquisizione sanante del diritto di servitù</w:t>
      </w:r>
      <w:r w:rsidR="00CE7C89" w:rsidRPr="00842401">
        <w:rPr>
          <w:rFonts w:ascii="Times New Roman" w:hAnsi="Times New Roman" w:cs="Times New Roman"/>
          <w:color w:val="000000"/>
          <w:sz w:val="26"/>
          <w:szCs w:val="26"/>
        </w:rPr>
        <w:t>,</w:t>
      </w:r>
      <w:r w:rsidRPr="00842401">
        <w:rPr>
          <w:rFonts w:ascii="Times New Roman" w:hAnsi="Times New Roman" w:cs="Times New Roman"/>
          <w:color w:val="000000"/>
          <w:sz w:val="26"/>
          <w:szCs w:val="26"/>
        </w:rPr>
        <w:t xml:space="preserve"> prevista all’art. 42 bis, co. 6, T.U. Espropri, per servizi pubblici</w:t>
      </w:r>
      <w:r w:rsidR="00CE7C89" w:rsidRPr="00842401">
        <w:rPr>
          <w:rFonts w:ascii="Times New Roman" w:hAnsi="Times New Roman" w:cs="Times New Roman"/>
          <w:color w:val="000000"/>
          <w:sz w:val="26"/>
          <w:szCs w:val="26"/>
        </w:rPr>
        <w:t>,</w:t>
      </w:r>
      <w:r w:rsidRPr="00842401">
        <w:rPr>
          <w:rFonts w:ascii="Times New Roman" w:hAnsi="Times New Roman" w:cs="Times New Roman"/>
          <w:color w:val="000000"/>
          <w:sz w:val="26"/>
          <w:szCs w:val="26"/>
        </w:rPr>
        <w:t xml:space="preserve"> in particolare acqua, energia, trasporti, telecomunicazioni</w:t>
      </w:r>
      <w:r w:rsidR="00CE7C89" w:rsidRPr="00842401">
        <w:rPr>
          <w:rFonts w:ascii="Times New Roman" w:hAnsi="Times New Roman" w:cs="Times New Roman"/>
          <w:color w:val="000000"/>
          <w:sz w:val="26"/>
          <w:szCs w:val="26"/>
        </w:rPr>
        <w:t>,</w:t>
      </w:r>
      <w:r w:rsidRPr="00842401">
        <w:rPr>
          <w:rFonts w:ascii="Times New Roman" w:hAnsi="Times New Roman" w:cs="Times New Roman"/>
          <w:color w:val="000000"/>
          <w:sz w:val="26"/>
          <w:szCs w:val="26"/>
        </w:rPr>
        <w:t xml:space="preserve"> permane l’equivoco tra </w:t>
      </w:r>
      <w:r w:rsidR="004917BB" w:rsidRPr="00842401">
        <w:rPr>
          <w:rFonts w:ascii="Times New Roman" w:hAnsi="Times New Roman" w:cs="Times New Roman"/>
          <w:i/>
          <w:color w:val="000000"/>
          <w:sz w:val="26"/>
          <w:szCs w:val="26"/>
        </w:rPr>
        <w:t>“</w:t>
      </w:r>
      <w:r w:rsidRPr="00842401">
        <w:rPr>
          <w:rFonts w:ascii="Times New Roman" w:hAnsi="Times New Roman" w:cs="Times New Roman"/>
          <w:i/>
          <w:color w:val="000000"/>
          <w:sz w:val="26"/>
          <w:szCs w:val="26"/>
        </w:rPr>
        <w:t>danno</w:t>
      </w:r>
      <w:r w:rsidR="004917BB" w:rsidRPr="00842401">
        <w:rPr>
          <w:rFonts w:ascii="Times New Roman" w:hAnsi="Times New Roman" w:cs="Times New Roman"/>
          <w:i/>
          <w:color w:val="000000"/>
          <w:sz w:val="26"/>
          <w:szCs w:val="26"/>
        </w:rPr>
        <w:t>”</w:t>
      </w:r>
      <w:r w:rsidRPr="00842401">
        <w:rPr>
          <w:rFonts w:ascii="Times New Roman" w:hAnsi="Times New Roman" w:cs="Times New Roman"/>
          <w:color w:val="000000"/>
          <w:sz w:val="26"/>
          <w:szCs w:val="26"/>
        </w:rPr>
        <w:t xml:space="preserve">, </w:t>
      </w:r>
      <w:r w:rsidRPr="00842401">
        <w:rPr>
          <w:rFonts w:ascii="Times New Roman" w:hAnsi="Times New Roman" w:cs="Times New Roman"/>
          <w:i/>
          <w:color w:val="000000"/>
          <w:sz w:val="26"/>
          <w:szCs w:val="26"/>
        </w:rPr>
        <w:t>“titolo risarcitorio”</w:t>
      </w:r>
      <w:r w:rsidRPr="00842401">
        <w:rPr>
          <w:rFonts w:ascii="Times New Roman" w:hAnsi="Times New Roman" w:cs="Times New Roman"/>
          <w:color w:val="000000"/>
          <w:sz w:val="26"/>
          <w:szCs w:val="26"/>
        </w:rPr>
        <w:t xml:space="preserve"> ed </w:t>
      </w:r>
      <w:r w:rsidRPr="00842401">
        <w:rPr>
          <w:rFonts w:ascii="Times New Roman" w:hAnsi="Times New Roman" w:cs="Times New Roman"/>
          <w:i/>
          <w:color w:val="000000"/>
          <w:sz w:val="26"/>
          <w:szCs w:val="26"/>
        </w:rPr>
        <w:t>“indennizzo per pregiudizio patrimoniale”</w:t>
      </w:r>
      <w:r w:rsidRPr="00842401">
        <w:rPr>
          <w:rFonts w:ascii="Times New Roman" w:hAnsi="Times New Roman" w:cs="Times New Roman"/>
          <w:color w:val="000000"/>
          <w:sz w:val="26"/>
          <w:szCs w:val="26"/>
        </w:rPr>
        <w:t>.</w:t>
      </w:r>
    </w:p>
    <w:p w:rsidR="00E31E22" w:rsidRPr="00842401" w:rsidRDefault="004917BB" w:rsidP="00F7381B">
      <w:pPr>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Così</w:t>
      </w:r>
      <w:r w:rsidR="00E31E22" w:rsidRPr="00842401">
        <w:rPr>
          <w:rFonts w:ascii="Times New Roman" w:hAnsi="Times New Roman" w:cs="Times New Roman"/>
          <w:color w:val="000000"/>
          <w:sz w:val="26"/>
          <w:szCs w:val="26"/>
        </w:rPr>
        <w:t xml:space="preserve"> è stato il</w:t>
      </w:r>
      <w:r w:rsidR="00E31E22" w:rsidRPr="00842401">
        <w:rPr>
          <w:rFonts w:ascii="Times New Roman" w:hAnsi="Times New Roman" w:cs="Times New Roman"/>
          <w:i/>
          <w:color w:val="000000"/>
          <w:sz w:val="26"/>
          <w:szCs w:val="26"/>
        </w:rPr>
        <w:t xml:space="preserve"> “diritto vivente”</w:t>
      </w:r>
      <w:r w:rsidR="00E31E22" w:rsidRPr="00842401">
        <w:rPr>
          <w:rFonts w:ascii="Times New Roman" w:hAnsi="Times New Roman" w:cs="Times New Roman"/>
          <w:color w:val="000000"/>
          <w:sz w:val="26"/>
          <w:szCs w:val="26"/>
        </w:rPr>
        <w:t xml:space="preserve">, </w:t>
      </w:r>
      <w:r w:rsidRPr="00842401">
        <w:rPr>
          <w:rFonts w:ascii="Times New Roman" w:hAnsi="Times New Roman" w:cs="Times New Roman"/>
          <w:color w:val="000000"/>
          <w:sz w:val="26"/>
          <w:szCs w:val="26"/>
        </w:rPr>
        <w:t>(</w:t>
      </w:r>
      <w:r w:rsidR="00E31E22" w:rsidRPr="00842401">
        <w:rPr>
          <w:rFonts w:ascii="Times New Roman" w:hAnsi="Times New Roman" w:cs="Times New Roman"/>
          <w:color w:val="000000"/>
          <w:sz w:val="26"/>
          <w:szCs w:val="26"/>
        </w:rPr>
        <w:t>come Cass. SS.UU. n. 22096/2015</w:t>
      </w:r>
      <w:r w:rsidRPr="00842401">
        <w:rPr>
          <w:rFonts w:ascii="Times New Roman" w:hAnsi="Times New Roman" w:cs="Times New Roman"/>
          <w:color w:val="000000"/>
          <w:sz w:val="26"/>
          <w:szCs w:val="26"/>
        </w:rPr>
        <w:t>)</w:t>
      </w:r>
      <w:r w:rsidR="00E31E22" w:rsidRPr="00842401">
        <w:rPr>
          <w:rFonts w:ascii="Times New Roman" w:hAnsi="Times New Roman" w:cs="Times New Roman"/>
          <w:color w:val="000000"/>
          <w:sz w:val="26"/>
          <w:szCs w:val="26"/>
        </w:rPr>
        <w:t>, che ha evidenziato come quelle espressioni letterali siano utilizzate nella norma</w:t>
      </w:r>
      <w:r w:rsidR="00CE7C89" w:rsidRPr="00842401">
        <w:rPr>
          <w:rFonts w:ascii="Times New Roman" w:hAnsi="Times New Roman" w:cs="Times New Roman"/>
          <w:color w:val="000000"/>
          <w:sz w:val="26"/>
          <w:szCs w:val="26"/>
        </w:rPr>
        <w:t xml:space="preserve"> citata</w:t>
      </w:r>
      <w:r w:rsidR="00E31E22" w:rsidRPr="00842401">
        <w:rPr>
          <w:rFonts w:ascii="Times New Roman" w:hAnsi="Times New Roman" w:cs="Times New Roman"/>
          <w:color w:val="000000"/>
          <w:sz w:val="26"/>
          <w:szCs w:val="26"/>
        </w:rPr>
        <w:t xml:space="preserve"> come sinonimi.</w:t>
      </w:r>
    </w:p>
    <w:p w:rsidR="00AF51DE" w:rsidRPr="00842401" w:rsidRDefault="00AF51DE" w:rsidP="00F7381B">
      <w:pPr>
        <w:pStyle w:val="Paragrafoelenco"/>
        <w:numPr>
          <w:ilvl w:val="0"/>
          <w:numId w:val="1"/>
        </w:numPr>
        <w:tabs>
          <w:tab w:val="left" w:pos="1134"/>
        </w:tabs>
        <w:spacing w:after="0" w:line="360" w:lineRule="auto"/>
        <w:ind w:left="0" w:firstLine="709"/>
        <w:jc w:val="both"/>
        <w:rPr>
          <w:rFonts w:ascii="Times New Roman" w:hAnsi="Times New Roman" w:cs="Times New Roman"/>
          <w:b/>
          <w:color w:val="000000"/>
          <w:sz w:val="26"/>
          <w:szCs w:val="26"/>
        </w:rPr>
      </w:pPr>
      <w:r w:rsidRPr="00842401">
        <w:rPr>
          <w:rFonts w:ascii="Times New Roman" w:hAnsi="Times New Roman" w:cs="Times New Roman"/>
          <w:b/>
          <w:color w:val="000000"/>
          <w:sz w:val="26"/>
          <w:szCs w:val="26"/>
        </w:rPr>
        <w:t>Ambito applicativo della responsabilità per atto legittimo e responsabilità della PA extra contrattuale.</w:t>
      </w:r>
    </w:p>
    <w:p w:rsidR="002C2E45" w:rsidRPr="00842401" w:rsidRDefault="002C2E45" w:rsidP="00F7381B">
      <w:pPr>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Invero, il</w:t>
      </w:r>
      <w:r w:rsidR="006C28DD" w:rsidRPr="00842401">
        <w:rPr>
          <w:rFonts w:ascii="Times New Roman" w:hAnsi="Times New Roman" w:cs="Times New Roman"/>
          <w:color w:val="000000"/>
          <w:sz w:val="26"/>
          <w:szCs w:val="26"/>
        </w:rPr>
        <w:t xml:space="preserve"> riferimento alla nozione di </w:t>
      </w:r>
      <w:r w:rsidRPr="00842401">
        <w:rPr>
          <w:rFonts w:ascii="Times New Roman" w:hAnsi="Times New Roman" w:cs="Times New Roman"/>
          <w:i/>
          <w:color w:val="000000"/>
          <w:sz w:val="26"/>
          <w:szCs w:val="26"/>
        </w:rPr>
        <w:t>“</w:t>
      </w:r>
      <w:r w:rsidR="006C28DD" w:rsidRPr="00842401">
        <w:rPr>
          <w:rFonts w:ascii="Times New Roman" w:hAnsi="Times New Roman" w:cs="Times New Roman"/>
          <w:i/>
          <w:color w:val="000000"/>
          <w:sz w:val="26"/>
          <w:szCs w:val="26"/>
        </w:rPr>
        <w:t>danno</w:t>
      </w:r>
      <w:r w:rsidRPr="00842401">
        <w:rPr>
          <w:rFonts w:ascii="Times New Roman" w:hAnsi="Times New Roman" w:cs="Times New Roman"/>
          <w:i/>
          <w:color w:val="000000"/>
          <w:sz w:val="26"/>
          <w:szCs w:val="26"/>
        </w:rPr>
        <w:t>”</w:t>
      </w:r>
      <w:r w:rsidR="006C28DD" w:rsidRPr="00842401">
        <w:rPr>
          <w:rFonts w:ascii="Times New Roman" w:hAnsi="Times New Roman" w:cs="Times New Roman"/>
          <w:color w:val="000000"/>
          <w:sz w:val="26"/>
          <w:szCs w:val="26"/>
        </w:rPr>
        <w:t>, contenuto nel testo dell’art. 46, L. n. 2359/1865,</w:t>
      </w:r>
      <w:r w:rsidRPr="00842401">
        <w:rPr>
          <w:rFonts w:ascii="Times New Roman" w:hAnsi="Times New Roman" w:cs="Times New Roman"/>
          <w:color w:val="000000"/>
          <w:sz w:val="26"/>
          <w:szCs w:val="26"/>
        </w:rPr>
        <w:t xml:space="preserve"> ed ora come mantenuto nell’art. 42 bis T.U. Espropri,</w:t>
      </w:r>
      <w:r w:rsidR="006C28DD" w:rsidRPr="00842401">
        <w:rPr>
          <w:rFonts w:ascii="Times New Roman" w:hAnsi="Times New Roman" w:cs="Times New Roman"/>
          <w:color w:val="000000"/>
          <w:sz w:val="26"/>
          <w:szCs w:val="26"/>
        </w:rPr>
        <w:t xml:space="preserve"> poteva ingenerare l’equivoco di ricondurre la fattispecie in commento nell’alveo della responsabilità extracontrattuale</w:t>
      </w:r>
      <w:r w:rsidRPr="00842401">
        <w:rPr>
          <w:rFonts w:ascii="Times New Roman" w:hAnsi="Times New Roman" w:cs="Times New Roman"/>
          <w:color w:val="000000"/>
          <w:sz w:val="26"/>
          <w:szCs w:val="26"/>
        </w:rPr>
        <w:t xml:space="preserve"> del </w:t>
      </w:r>
      <w:r w:rsidRPr="00842401">
        <w:rPr>
          <w:rFonts w:ascii="Times New Roman" w:hAnsi="Times New Roman" w:cs="Times New Roman"/>
          <w:i/>
          <w:color w:val="000000"/>
          <w:sz w:val="26"/>
          <w:szCs w:val="26"/>
        </w:rPr>
        <w:t>neminem laedere</w:t>
      </w:r>
      <w:r w:rsidRPr="00842401">
        <w:rPr>
          <w:rFonts w:ascii="Times New Roman" w:hAnsi="Times New Roman" w:cs="Times New Roman"/>
          <w:color w:val="000000"/>
          <w:sz w:val="26"/>
          <w:szCs w:val="26"/>
        </w:rPr>
        <w:t xml:space="preserve"> ex art. 2043 c.c.</w:t>
      </w:r>
    </w:p>
    <w:p w:rsidR="006C28DD" w:rsidRPr="00842401" w:rsidRDefault="006C28DD" w:rsidP="00F7381B">
      <w:pPr>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lastRenderedPageBreak/>
        <w:t xml:space="preserve">Tuttavia, già nel vigore della previgente legge statale sulle espropriazioni, la giurisprudenza più attenta della Suprema Corte aveva avuto cura di segnalare che l’ambito della responsabilità aquiliana </w:t>
      </w:r>
      <w:r w:rsidR="004917BB" w:rsidRPr="00842401">
        <w:rPr>
          <w:rFonts w:ascii="Times New Roman" w:hAnsi="Times New Roman" w:cs="Times New Roman"/>
          <w:color w:val="000000"/>
          <w:sz w:val="26"/>
          <w:szCs w:val="26"/>
        </w:rPr>
        <w:t xml:space="preserve">da fatto illecito </w:t>
      </w:r>
      <w:r w:rsidRPr="00842401">
        <w:rPr>
          <w:rFonts w:ascii="Times New Roman" w:hAnsi="Times New Roman" w:cs="Times New Roman"/>
          <w:color w:val="000000"/>
          <w:sz w:val="26"/>
          <w:szCs w:val="26"/>
        </w:rPr>
        <w:t>deve essere tenuto nettamente distinto da quello regolato dal menzionato art. 46</w:t>
      </w:r>
      <w:r w:rsidR="004917BB" w:rsidRPr="00842401">
        <w:rPr>
          <w:rFonts w:ascii="Times New Roman" w:hAnsi="Times New Roman" w:cs="Times New Roman"/>
          <w:color w:val="000000"/>
          <w:sz w:val="26"/>
          <w:szCs w:val="26"/>
        </w:rPr>
        <w:t xml:space="preserve"> del 1865 ed ora art. 44 T.U. espropri</w:t>
      </w:r>
      <w:r w:rsidRPr="00842401">
        <w:rPr>
          <w:rFonts w:ascii="Times New Roman" w:hAnsi="Times New Roman" w:cs="Times New Roman"/>
          <w:color w:val="000000"/>
          <w:sz w:val="26"/>
          <w:szCs w:val="26"/>
        </w:rPr>
        <w:t>, che, al contrario, presuppone un pregiudizio di fatto, conseguente all’esercizio di un’attività lecita da parte della P.A..</w:t>
      </w:r>
    </w:p>
    <w:p w:rsidR="002C2E45" w:rsidRPr="00842401" w:rsidRDefault="002C2E45" w:rsidP="00F7381B">
      <w:pPr>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 xml:space="preserve">Lo stesso dicasi per la fattispecie di </w:t>
      </w:r>
      <w:r w:rsidRPr="00842401">
        <w:rPr>
          <w:rFonts w:ascii="Times New Roman" w:hAnsi="Times New Roman" w:cs="Times New Roman"/>
          <w:i/>
          <w:color w:val="000000"/>
          <w:sz w:val="26"/>
          <w:szCs w:val="26"/>
        </w:rPr>
        <w:t>“danno”</w:t>
      </w:r>
      <w:r w:rsidRPr="00842401">
        <w:rPr>
          <w:rFonts w:ascii="Times New Roman" w:hAnsi="Times New Roman" w:cs="Times New Roman"/>
          <w:color w:val="000000"/>
          <w:sz w:val="26"/>
          <w:szCs w:val="26"/>
        </w:rPr>
        <w:t xml:space="preserve"> da acquisizione sanante del diritto di servitù per soggetti pubblici titolari di autorizzazioni, concessioni di servizi d’interesse generale.</w:t>
      </w:r>
    </w:p>
    <w:p w:rsidR="002C2E45" w:rsidRPr="00842401" w:rsidRDefault="002C2E45" w:rsidP="00F7381B">
      <w:pPr>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Anche questo istituto non rientra nella responsabilità da illecit</w:t>
      </w:r>
      <w:r w:rsidR="005350AA" w:rsidRPr="00842401">
        <w:rPr>
          <w:rFonts w:ascii="Times New Roman" w:hAnsi="Times New Roman" w:cs="Times New Roman"/>
          <w:color w:val="000000"/>
          <w:sz w:val="26"/>
          <w:szCs w:val="26"/>
        </w:rPr>
        <w:t>o, poiché l’atto di costituzione del</w:t>
      </w:r>
      <w:r w:rsidRPr="00842401">
        <w:rPr>
          <w:rFonts w:ascii="Times New Roman" w:hAnsi="Times New Roman" w:cs="Times New Roman"/>
          <w:color w:val="000000"/>
          <w:sz w:val="26"/>
          <w:szCs w:val="26"/>
        </w:rPr>
        <w:t>l’asservimento</w:t>
      </w:r>
      <w:r w:rsidR="005350AA" w:rsidRPr="00842401">
        <w:rPr>
          <w:rFonts w:ascii="Times New Roman" w:hAnsi="Times New Roman" w:cs="Times New Roman"/>
          <w:color w:val="000000"/>
          <w:sz w:val="26"/>
          <w:szCs w:val="26"/>
        </w:rPr>
        <w:t xml:space="preserve"> abusivo</w:t>
      </w:r>
      <w:r w:rsidRPr="00842401">
        <w:rPr>
          <w:rFonts w:ascii="Times New Roman" w:hAnsi="Times New Roman" w:cs="Times New Roman"/>
          <w:color w:val="000000"/>
          <w:sz w:val="26"/>
          <w:szCs w:val="26"/>
        </w:rPr>
        <w:t xml:space="preserve"> è da ritenersi </w:t>
      </w:r>
      <w:r w:rsidRPr="00842401">
        <w:rPr>
          <w:rFonts w:ascii="Times New Roman" w:hAnsi="Times New Roman" w:cs="Times New Roman"/>
          <w:i/>
          <w:color w:val="000000"/>
          <w:sz w:val="26"/>
          <w:szCs w:val="26"/>
        </w:rPr>
        <w:t xml:space="preserve">ope legis </w:t>
      </w:r>
      <w:r w:rsidR="005350AA" w:rsidRPr="00842401">
        <w:rPr>
          <w:rFonts w:ascii="Times New Roman" w:hAnsi="Times New Roman" w:cs="Times New Roman"/>
          <w:color w:val="000000"/>
          <w:sz w:val="26"/>
          <w:szCs w:val="26"/>
        </w:rPr>
        <w:t xml:space="preserve">legittimo, qualora si </w:t>
      </w:r>
      <w:r w:rsidRPr="00842401">
        <w:rPr>
          <w:rFonts w:ascii="Times New Roman" w:hAnsi="Times New Roman" w:cs="Times New Roman"/>
          <w:color w:val="000000"/>
          <w:sz w:val="26"/>
          <w:szCs w:val="26"/>
        </w:rPr>
        <w:t>proced</w:t>
      </w:r>
      <w:r w:rsidR="005350AA" w:rsidRPr="00842401">
        <w:rPr>
          <w:rFonts w:ascii="Times New Roman" w:hAnsi="Times New Roman" w:cs="Times New Roman"/>
          <w:color w:val="000000"/>
          <w:sz w:val="26"/>
          <w:szCs w:val="26"/>
        </w:rPr>
        <w:t>a alla costituzione della servitù nella forma</w:t>
      </w:r>
      <w:r w:rsidRPr="00842401">
        <w:rPr>
          <w:rFonts w:ascii="Times New Roman" w:hAnsi="Times New Roman" w:cs="Times New Roman"/>
          <w:color w:val="000000"/>
          <w:sz w:val="26"/>
          <w:szCs w:val="26"/>
        </w:rPr>
        <w:t xml:space="preserve"> semplificata</w:t>
      </w:r>
      <w:r w:rsidR="005350AA" w:rsidRPr="00842401">
        <w:rPr>
          <w:rFonts w:ascii="Times New Roman" w:hAnsi="Times New Roman" w:cs="Times New Roman"/>
          <w:color w:val="000000"/>
          <w:sz w:val="26"/>
          <w:szCs w:val="26"/>
        </w:rPr>
        <w:t xml:space="preserve"> di cui all’art. 42 bis, co. 1 e 6, T.U. Espropri</w:t>
      </w:r>
      <w:r w:rsidRPr="00842401">
        <w:rPr>
          <w:rFonts w:ascii="Times New Roman" w:hAnsi="Times New Roman" w:cs="Times New Roman"/>
          <w:color w:val="000000"/>
          <w:sz w:val="26"/>
          <w:szCs w:val="26"/>
        </w:rPr>
        <w:t>,</w:t>
      </w:r>
      <w:r w:rsidR="005350AA" w:rsidRPr="00842401">
        <w:rPr>
          <w:rFonts w:ascii="Times New Roman" w:hAnsi="Times New Roman" w:cs="Times New Roman"/>
          <w:color w:val="000000"/>
          <w:sz w:val="26"/>
          <w:szCs w:val="26"/>
        </w:rPr>
        <w:t xml:space="preserve"> con effetti </w:t>
      </w:r>
      <w:r w:rsidR="005350AA" w:rsidRPr="00842401">
        <w:rPr>
          <w:rFonts w:ascii="Times New Roman" w:hAnsi="Times New Roman" w:cs="Times New Roman"/>
          <w:i/>
          <w:color w:val="000000"/>
          <w:sz w:val="26"/>
          <w:szCs w:val="26"/>
        </w:rPr>
        <w:t>ex nunc</w:t>
      </w:r>
      <w:r w:rsidR="005350AA" w:rsidRPr="00842401">
        <w:rPr>
          <w:rFonts w:ascii="Times New Roman" w:hAnsi="Times New Roman" w:cs="Times New Roman"/>
          <w:color w:val="000000"/>
          <w:sz w:val="26"/>
          <w:szCs w:val="26"/>
        </w:rPr>
        <w:t>,</w:t>
      </w:r>
      <w:r w:rsidRPr="00842401">
        <w:rPr>
          <w:rFonts w:ascii="Times New Roman" w:hAnsi="Times New Roman" w:cs="Times New Roman"/>
          <w:color w:val="000000"/>
          <w:sz w:val="26"/>
          <w:szCs w:val="26"/>
        </w:rPr>
        <w:t xml:space="preserve"> come da Corte Costituzionale n. 71 del 2015.</w:t>
      </w:r>
    </w:p>
    <w:p w:rsidR="002C2E45" w:rsidRPr="00842401" w:rsidRDefault="002C2E45" w:rsidP="00F7381B">
      <w:pPr>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 xml:space="preserve">Cosicché il </w:t>
      </w:r>
      <w:r w:rsidRPr="00842401">
        <w:rPr>
          <w:rFonts w:ascii="Times New Roman" w:hAnsi="Times New Roman" w:cs="Times New Roman"/>
          <w:i/>
          <w:color w:val="000000"/>
          <w:sz w:val="26"/>
          <w:szCs w:val="26"/>
        </w:rPr>
        <w:t>“titolo risarcitorio o di ristoro”</w:t>
      </w:r>
      <w:r w:rsidRPr="00842401">
        <w:rPr>
          <w:rFonts w:ascii="Times New Roman" w:hAnsi="Times New Roman" w:cs="Times New Roman"/>
          <w:color w:val="000000"/>
          <w:sz w:val="26"/>
          <w:szCs w:val="26"/>
        </w:rPr>
        <w:t xml:space="preserve"> attribuito all’importo del 5% sul valore del bene occupato</w:t>
      </w:r>
      <w:r w:rsidR="00A721BA" w:rsidRPr="00842401">
        <w:rPr>
          <w:rFonts w:ascii="Times New Roman" w:hAnsi="Times New Roman" w:cs="Times New Roman"/>
          <w:color w:val="000000"/>
          <w:sz w:val="26"/>
          <w:szCs w:val="26"/>
        </w:rPr>
        <w:t xml:space="preserve"> od asservito non può che essere misura accessoria all’indennizzo, dovuto per il periodo d’occupazione illegittima</w:t>
      </w:r>
      <w:r w:rsidR="00EA12B7" w:rsidRPr="00842401">
        <w:rPr>
          <w:rFonts w:ascii="Times New Roman" w:hAnsi="Times New Roman" w:cs="Times New Roman"/>
          <w:color w:val="000000"/>
          <w:sz w:val="26"/>
          <w:szCs w:val="26"/>
        </w:rPr>
        <w:t>, così idonea a connotarsi della stessa natura (Cass. SS.UU. 09/05/2018 n. 11180 del 09.05.2018; contra TAR Friuli n. 4 del 10.01.2018)</w:t>
      </w:r>
      <w:r w:rsidR="00A721BA" w:rsidRPr="00842401">
        <w:rPr>
          <w:rFonts w:ascii="Times New Roman" w:hAnsi="Times New Roman" w:cs="Times New Roman"/>
          <w:color w:val="000000"/>
          <w:sz w:val="26"/>
          <w:szCs w:val="26"/>
        </w:rPr>
        <w:t>.</w:t>
      </w:r>
    </w:p>
    <w:p w:rsidR="00065DD8" w:rsidRPr="00842401" w:rsidRDefault="006C28DD" w:rsidP="00F7381B">
      <w:pPr>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 xml:space="preserve">Nella nuova nozione di responsabilità per attività legittima della p.a., infatti, ciò che deve essere </w:t>
      </w:r>
      <w:r w:rsidR="00AF51DE" w:rsidRPr="00842401">
        <w:rPr>
          <w:rFonts w:ascii="Times New Roman" w:hAnsi="Times New Roman" w:cs="Times New Roman"/>
          <w:color w:val="000000"/>
          <w:sz w:val="26"/>
          <w:szCs w:val="26"/>
        </w:rPr>
        <w:t>valutato</w:t>
      </w:r>
      <w:r w:rsidRPr="00842401">
        <w:rPr>
          <w:rFonts w:ascii="Times New Roman" w:hAnsi="Times New Roman" w:cs="Times New Roman"/>
          <w:color w:val="000000"/>
          <w:sz w:val="26"/>
          <w:szCs w:val="26"/>
        </w:rPr>
        <w:t>, ai fin</w:t>
      </w:r>
      <w:r w:rsidR="00AF51DE" w:rsidRPr="00842401">
        <w:rPr>
          <w:rFonts w:ascii="Times New Roman" w:hAnsi="Times New Roman" w:cs="Times New Roman"/>
          <w:color w:val="000000"/>
          <w:sz w:val="26"/>
          <w:szCs w:val="26"/>
        </w:rPr>
        <w:t xml:space="preserve">i del ristoro indennitario, è una </w:t>
      </w:r>
      <w:r w:rsidR="00AF51DE" w:rsidRPr="00842401">
        <w:rPr>
          <w:rFonts w:ascii="Times New Roman" w:hAnsi="Times New Roman" w:cs="Times New Roman"/>
          <w:b/>
          <w:color w:val="000000"/>
          <w:sz w:val="26"/>
          <w:szCs w:val="26"/>
        </w:rPr>
        <w:t>apprezzabile</w:t>
      </w:r>
      <w:r w:rsidRPr="00842401">
        <w:rPr>
          <w:rFonts w:ascii="Times New Roman" w:hAnsi="Times New Roman" w:cs="Times New Roman"/>
          <w:b/>
          <w:color w:val="000000"/>
          <w:sz w:val="26"/>
          <w:szCs w:val="26"/>
        </w:rPr>
        <w:t xml:space="preserve"> </w:t>
      </w:r>
      <w:r w:rsidRPr="00842401">
        <w:rPr>
          <w:rFonts w:ascii="Times New Roman" w:hAnsi="Times New Roman" w:cs="Times New Roman"/>
          <w:color w:val="000000"/>
          <w:sz w:val="26"/>
          <w:szCs w:val="26"/>
        </w:rPr>
        <w:t>diminuzione delle facoltà di godimento e del valore di scambio della proprietà privata, che consegu</w:t>
      </w:r>
      <w:r w:rsidR="009B7E19" w:rsidRPr="00842401">
        <w:rPr>
          <w:rFonts w:ascii="Times New Roman" w:hAnsi="Times New Roman" w:cs="Times New Roman"/>
          <w:color w:val="000000"/>
          <w:sz w:val="26"/>
          <w:szCs w:val="26"/>
        </w:rPr>
        <w:t>a</w:t>
      </w:r>
      <w:r w:rsidRPr="00842401">
        <w:rPr>
          <w:rFonts w:ascii="Times New Roman" w:hAnsi="Times New Roman" w:cs="Times New Roman"/>
          <w:color w:val="000000"/>
          <w:sz w:val="26"/>
          <w:szCs w:val="26"/>
        </w:rPr>
        <w:t xml:space="preserve"> </w:t>
      </w:r>
      <w:r w:rsidR="00065DD8" w:rsidRPr="00842401">
        <w:rPr>
          <w:rFonts w:ascii="Times New Roman" w:hAnsi="Times New Roman" w:cs="Times New Roman"/>
          <w:b/>
          <w:color w:val="000000"/>
          <w:sz w:val="26"/>
          <w:szCs w:val="26"/>
        </w:rPr>
        <w:t xml:space="preserve">oggettivamente </w:t>
      </w:r>
      <w:r w:rsidR="00065DD8" w:rsidRPr="00842401">
        <w:rPr>
          <w:rFonts w:ascii="Times New Roman" w:hAnsi="Times New Roman" w:cs="Times New Roman"/>
          <w:color w:val="000000"/>
          <w:sz w:val="26"/>
          <w:szCs w:val="26"/>
        </w:rPr>
        <w:t>alla realizzazione di un’opera pubblica, nonostante detta realizzazione sia avvenuta in modo legittimo, sia sul piano ideativo-progettuale, che sul piano esecutivo-materiale</w:t>
      </w:r>
      <w:r w:rsidR="00C0225F" w:rsidRPr="00842401">
        <w:rPr>
          <w:rFonts w:ascii="Times New Roman" w:hAnsi="Times New Roman" w:cs="Times New Roman"/>
          <w:color w:val="000000"/>
          <w:sz w:val="26"/>
          <w:szCs w:val="26"/>
        </w:rPr>
        <w:t xml:space="preserve"> (in dottrina si parla comunemente di “espropriazione larvata”</w:t>
      </w:r>
      <w:r w:rsidR="00C0225F" w:rsidRPr="00842401">
        <w:rPr>
          <w:rStyle w:val="Rimandonotaapidipagina"/>
          <w:rFonts w:ascii="Times New Roman" w:hAnsi="Times New Roman" w:cs="Times New Roman"/>
          <w:color w:val="000000"/>
          <w:sz w:val="26"/>
          <w:szCs w:val="26"/>
        </w:rPr>
        <w:footnoteReference w:id="2"/>
      </w:r>
      <w:r w:rsidR="00C0225F" w:rsidRPr="00842401">
        <w:rPr>
          <w:rFonts w:ascii="Times New Roman" w:hAnsi="Times New Roman" w:cs="Times New Roman"/>
          <w:color w:val="000000"/>
          <w:sz w:val="26"/>
          <w:szCs w:val="26"/>
        </w:rPr>
        <w:t>)</w:t>
      </w:r>
      <w:r w:rsidR="00065DD8" w:rsidRPr="00842401">
        <w:rPr>
          <w:rFonts w:ascii="Times New Roman" w:hAnsi="Times New Roman" w:cs="Times New Roman"/>
          <w:color w:val="000000"/>
          <w:sz w:val="26"/>
          <w:szCs w:val="26"/>
        </w:rPr>
        <w:t>.</w:t>
      </w:r>
    </w:p>
    <w:p w:rsidR="00AF51DE" w:rsidRPr="00842401" w:rsidRDefault="00AF51DE" w:rsidP="00F7381B">
      <w:pPr>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Questo rilievo introduce il tema sulla differenza tra attività lecita della PA da indennità ed attività da risarcimento</w:t>
      </w:r>
      <w:r w:rsidR="000E0D1E" w:rsidRPr="00842401">
        <w:rPr>
          <w:rFonts w:ascii="Times New Roman" w:hAnsi="Times New Roman" w:cs="Times New Roman"/>
          <w:color w:val="000000"/>
          <w:sz w:val="26"/>
          <w:szCs w:val="26"/>
        </w:rPr>
        <w:t>, di cui significativi</w:t>
      </w:r>
      <w:r w:rsidRPr="00842401">
        <w:rPr>
          <w:rFonts w:ascii="Times New Roman" w:hAnsi="Times New Roman" w:cs="Times New Roman"/>
          <w:color w:val="000000"/>
          <w:sz w:val="26"/>
          <w:szCs w:val="26"/>
        </w:rPr>
        <w:t xml:space="preserve"> sono alcuni casi.</w:t>
      </w:r>
    </w:p>
    <w:p w:rsidR="003E7DBA" w:rsidRPr="00842401" w:rsidRDefault="006C28DD" w:rsidP="00F7381B">
      <w:pPr>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Così, ad es., s</w:t>
      </w:r>
      <w:r w:rsidR="00065DD8" w:rsidRPr="00842401">
        <w:rPr>
          <w:rFonts w:ascii="Times New Roman" w:hAnsi="Times New Roman" w:cs="Times New Roman"/>
          <w:color w:val="000000"/>
          <w:sz w:val="26"/>
          <w:szCs w:val="26"/>
        </w:rPr>
        <w:t xml:space="preserve">i </w:t>
      </w:r>
      <w:r w:rsidRPr="00842401">
        <w:rPr>
          <w:rFonts w:ascii="Times New Roman" w:hAnsi="Times New Roman" w:cs="Times New Roman"/>
          <w:color w:val="000000"/>
          <w:sz w:val="26"/>
          <w:szCs w:val="26"/>
        </w:rPr>
        <w:t>è</w:t>
      </w:r>
      <w:r w:rsidR="00065DD8" w:rsidRPr="00842401">
        <w:rPr>
          <w:rFonts w:ascii="Times New Roman" w:hAnsi="Times New Roman" w:cs="Times New Roman"/>
          <w:color w:val="000000"/>
          <w:sz w:val="26"/>
          <w:szCs w:val="26"/>
        </w:rPr>
        <w:t xml:space="preserve"> rilevato che la responsabilità di un Comune per l’</w:t>
      </w:r>
      <w:r w:rsidRPr="00842401">
        <w:rPr>
          <w:rFonts w:ascii="Times New Roman" w:hAnsi="Times New Roman" w:cs="Times New Roman"/>
          <w:color w:val="000000"/>
          <w:sz w:val="26"/>
          <w:szCs w:val="26"/>
        </w:rPr>
        <w:t>attività legittima posta in essere per la costruzione di un collettore</w:t>
      </w:r>
      <w:r w:rsidR="00A07D8B" w:rsidRPr="00842401">
        <w:rPr>
          <w:rFonts w:ascii="Times New Roman" w:hAnsi="Times New Roman" w:cs="Times New Roman"/>
          <w:color w:val="000000"/>
          <w:sz w:val="26"/>
          <w:szCs w:val="26"/>
        </w:rPr>
        <w:t xml:space="preserve"> fognario</w:t>
      </w:r>
      <w:r w:rsidRPr="00842401">
        <w:rPr>
          <w:rFonts w:ascii="Times New Roman" w:hAnsi="Times New Roman" w:cs="Times New Roman"/>
          <w:color w:val="000000"/>
          <w:sz w:val="26"/>
          <w:szCs w:val="26"/>
        </w:rPr>
        <w:t xml:space="preserve">, </w:t>
      </w:r>
      <w:r w:rsidR="007F50D2" w:rsidRPr="00842401">
        <w:rPr>
          <w:rFonts w:ascii="Times New Roman" w:hAnsi="Times New Roman" w:cs="Times New Roman"/>
          <w:color w:val="000000"/>
          <w:sz w:val="26"/>
          <w:szCs w:val="26"/>
        </w:rPr>
        <w:t xml:space="preserve">responsabilità </w:t>
      </w:r>
      <w:r w:rsidRPr="00842401">
        <w:rPr>
          <w:rFonts w:ascii="Times New Roman" w:hAnsi="Times New Roman" w:cs="Times New Roman"/>
          <w:color w:val="000000"/>
          <w:sz w:val="26"/>
          <w:szCs w:val="26"/>
        </w:rPr>
        <w:t>certamente</w:t>
      </w:r>
      <w:r w:rsidR="00065DD8" w:rsidRPr="00842401">
        <w:rPr>
          <w:rFonts w:ascii="Times New Roman" w:hAnsi="Times New Roman" w:cs="Times New Roman"/>
          <w:color w:val="000000"/>
          <w:sz w:val="26"/>
          <w:szCs w:val="26"/>
        </w:rPr>
        <w:t xml:space="preserve"> </w:t>
      </w:r>
      <w:r w:rsidR="007F50D2" w:rsidRPr="00842401">
        <w:rPr>
          <w:rFonts w:ascii="Times New Roman" w:hAnsi="Times New Roman" w:cs="Times New Roman"/>
          <w:color w:val="000000"/>
          <w:sz w:val="26"/>
          <w:szCs w:val="26"/>
        </w:rPr>
        <w:t xml:space="preserve">da </w:t>
      </w:r>
      <w:r w:rsidR="00065DD8" w:rsidRPr="00842401">
        <w:rPr>
          <w:rFonts w:ascii="Times New Roman" w:hAnsi="Times New Roman" w:cs="Times New Roman"/>
          <w:color w:val="000000"/>
          <w:sz w:val="26"/>
          <w:szCs w:val="26"/>
        </w:rPr>
        <w:t>ricondu</w:t>
      </w:r>
      <w:r w:rsidR="007F50D2" w:rsidRPr="00842401">
        <w:rPr>
          <w:rFonts w:ascii="Times New Roman" w:hAnsi="Times New Roman" w:cs="Times New Roman"/>
          <w:color w:val="000000"/>
          <w:sz w:val="26"/>
          <w:szCs w:val="26"/>
        </w:rPr>
        <w:t>rsi</w:t>
      </w:r>
      <w:r w:rsidR="00065DD8" w:rsidRPr="00842401">
        <w:rPr>
          <w:rFonts w:ascii="Times New Roman" w:hAnsi="Times New Roman" w:cs="Times New Roman"/>
          <w:color w:val="000000"/>
          <w:sz w:val="26"/>
          <w:szCs w:val="26"/>
        </w:rPr>
        <w:t xml:space="preserve"> nella sfera dell’</w:t>
      </w:r>
      <w:r w:rsidRPr="00842401">
        <w:rPr>
          <w:rFonts w:ascii="Times New Roman" w:hAnsi="Times New Roman" w:cs="Times New Roman"/>
          <w:color w:val="000000"/>
          <w:sz w:val="26"/>
          <w:szCs w:val="26"/>
        </w:rPr>
        <w:t>ar</w:t>
      </w:r>
      <w:r w:rsidR="00065DD8" w:rsidRPr="00842401">
        <w:rPr>
          <w:rFonts w:ascii="Times New Roman" w:hAnsi="Times New Roman" w:cs="Times New Roman"/>
          <w:color w:val="000000"/>
          <w:sz w:val="26"/>
          <w:szCs w:val="26"/>
        </w:rPr>
        <w:t>t.</w:t>
      </w:r>
      <w:r w:rsidRPr="00842401">
        <w:rPr>
          <w:rFonts w:ascii="Times New Roman" w:hAnsi="Times New Roman" w:cs="Times New Roman"/>
          <w:color w:val="000000"/>
          <w:sz w:val="26"/>
          <w:szCs w:val="26"/>
        </w:rPr>
        <w:t xml:space="preserve"> 46</w:t>
      </w:r>
      <w:r w:rsidR="00065DD8" w:rsidRPr="00842401">
        <w:rPr>
          <w:rFonts w:ascii="Times New Roman" w:hAnsi="Times New Roman" w:cs="Times New Roman"/>
          <w:color w:val="000000"/>
          <w:sz w:val="26"/>
          <w:szCs w:val="26"/>
        </w:rPr>
        <w:t>,</w:t>
      </w:r>
      <w:r w:rsidRPr="00842401">
        <w:rPr>
          <w:rFonts w:ascii="Times New Roman" w:hAnsi="Times New Roman" w:cs="Times New Roman"/>
          <w:color w:val="000000"/>
          <w:sz w:val="26"/>
          <w:szCs w:val="26"/>
        </w:rPr>
        <w:t xml:space="preserve"> </w:t>
      </w:r>
      <w:r w:rsidR="00065DD8" w:rsidRPr="00842401">
        <w:rPr>
          <w:rFonts w:ascii="Times New Roman" w:hAnsi="Times New Roman" w:cs="Times New Roman"/>
          <w:color w:val="000000"/>
          <w:sz w:val="26"/>
          <w:szCs w:val="26"/>
        </w:rPr>
        <w:t>L</w:t>
      </w:r>
      <w:r w:rsidRPr="00842401">
        <w:rPr>
          <w:rFonts w:ascii="Times New Roman" w:hAnsi="Times New Roman" w:cs="Times New Roman"/>
          <w:color w:val="000000"/>
          <w:sz w:val="26"/>
          <w:szCs w:val="26"/>
        </w:rPr>
        <w:t>. n. 2359</w:t>
      </w:r>
      <w:r w:rsidR="00065DD8" w:rsidRPr="00842401">
        <w:rPr>
          <w:rFonts w:ascii="Times New Roman" w:hAnsi="Times New Roman" w:cs="Times New Roman"/>
          <w:color w:val="000000"/>
          <w:sz w:val="26"/>
          <w:szCs w:val="26"/>
        </w:rPr>
        <w:t>/1865 in ragione degl</w:t>
      </w:r>
      <w:r w:rsidR="00A07D8B" w:rsidRPr="00842401">
        <w:rPr>
          <w:rFonts w:ascii="Times New Roman" w:hAnsi="Times New Roman" w:cs="Times New Roman"/>
          <w:color w:val="000000"/>
          <w:sz w:val="26"/>
          <w:szCs w:val="26"/>
        </w:rPr>
        <w:t xml:space="preserve">i eventuali </w:t>
      </w:r>
      <w:r w:rsidR="005350AA" w:rsidRPr="00842401">
        <w:rPr>
          <w:rFonts w:ascii="Times New Roman" w:hAnsi="Times New Roman" w:cs="Times New Roman"/>
          <w:b/>
          <w:color w:val="000000"/>
          <w:sz w:val="26"/>
          <w:szCs w:val="26"/>
        </w:rPr>
        <w:t>n</w:t>
      </w:r>
      <w:r w:rsidR="00065DD8" w:rsidRPr="00842401">
        <w:rPr>
          <w:rFonts w:ascii="Times New Roman" w:hAnsi="Times New Roman" w:cs="Times New Roman"/>
          <w:b/>
          <w:color w:val="000000"/>
          <w:sz w:val="26"/>
          <w:szCs w:val="26"/>
        </w:rPr>
        <w:t xml:space="preserve">ocumenti </w:t>
      </w:r>
      <w:r w:rsidR="007F50D2" w:rsidRPr="00842401">
        <w:rPr>
          <w:rFonts w:ascii="Times New Roman" w:hAnsi="Times New Roman" w:cs="Times New Roman"/>
          <w:b/>
          <w:color w:val="000000"/>
          <w:sz w:val="26"/>
          <w:szCs w:val="26"/>
        </w:rPr>
        <w:t xml:space="preserve">oggettivamente </w:t>
      </w:r>
      <w:r w:rsidR="00065DD8" w:rsidRPr="00842401">
        <w:rPr>
          <w:rFonts w:ascii="Times New Roman" w:hAnsi="Times New Roman" w:cs="Times New Roman"/>
          <w:b/>
          <w:color w:val="000000"/>
          <w:sz w:val="26"/>
          <w:szCs w:val="26"/>
        </w:rPr>
        <w:t>recati al godimento e/o al valore di mercato del contiguo fabbricato residenziale privato</w:t>
      </w:r>
      <w:r w:rsidR="00065DD8" w:rsidRPr="00842401">
        <w:rPr>
          <w:rFonts w:ascii="Times New Roman" w:hAnsi="Times New Roman" w:cs="Times New Roman"/>
          <w:color w:val="000000"/>
          <w:sz w:val="26"/>
          <w:szCs w:val="26"/>
        </w:rPr>
        <w:t>,</w:t>
      </w:r>
      <w:r w:rsidRPr="00842401">
        <w:rPr>
          <w:rFonts w:ascii="Times New Roman" w:hAnsi="Times New Roman" w:cs="Times New Roman"/>
          <w:color w:val="000000"/>
          <w:sz w:val="26"/>
          <w:szCs w:val="26"/>
        </w:rPr>
        <w:t xml:space="preserve"> </w:t>
      </w:r>
      <w:r w:rsidR="00065DD8" w:rsidRPr="00842401">
        <w:rPr>
          <w:rFonts w:ascii="Times New Roman" w:hAnsi="Times New Roman" w:cs="Times New Roman"/>
          <w:color w:val="000000"/>
          <w:sz w:val="26"/>
          <w:szCs w:val="26"/>
        </w:rPr>
        <w:t xml:space="preserve">si differenzia </w:t>
      </w:r>
      <w:r w:rsidR="00311D9B" w:rsidRPr="00842401">
        <w:rPr>
          <w:rFonts w:ascii="Times New Roman" w:hAnsi="Times New Roman" w:cs="Times New Roman"/>
          <w:color w:val="000000"/>
          <w:sz w:val="26"/>
          <w:szCs w:val="26"/>
        </w:rPr>
        <w:t xml:space="preserve">in modo </w:t>
      </w:r>
      <w:r w:rsidR="00065DD8" w:rsidRPr="00842401">
        <w:rPr>
          <w:rFonts w:ascii="Times New Roman" w:hAnsi="Times New Roman" w:cs="Times New Roman"/>
          <w:color w:val="000000"/>
          <w:sz w:val="26"/>
          <w:szCs w:val="26"/>
        </w:rPr>
        <w:t>nett</w:t>
      </w:r>
      <w:r w:rsidR="00311D9B" w:rsidRPr="00842401">
        <w:rPr>
          <w:rFonts w:ascii="Times New Roman" w:hAnsi="Times New Roman" w:cs="Times New Roman"/>
          <w:color w:val="000000"/>
          <w:sz w:val="26"/>
          <w:szCs w:val="26"/>
        </w:rPr>
        <w:t>o</w:t>
      </w:r>
      <w:r w:rsidR="00065DD8" w:rsidRPr="00842401">
        <w:rPr>
          <w:rFonts w:ascii="Times New Roman" w:hAnsi="Times New Roman" w:cs="Times New Roman"/>
          <w:color w:val="000000"/>
          <w:sz w:val="26"/>
          <w:szCs w:val="26"/>
        </w:rPr>
        <w:t xml:space="preserve">, sul piano </w:t>
      </w:r>
      <w:r w:rsidR="007F50D2" w:rsidRPr="00842401">
        <w:rPr>
          <w:rFonts w:ascii="Times New Roman" w:hAnsi="Times New Roman" w:cs="Times New Roman"/>
          <w:color w:val="000000"/>
          <w:sz w:val="26"/>
          <w:szCs w:val="26"/>
        </w:rPr>
        <w:t xml:space="preserve">concettuale e giuridico, dalla diversa </w:t>
      </w:r>
      <w:r w:rsidR="00311D9B" w:rsidRPr="00842401">
        <w:rPr>
          <w:rFonts w:ascii="Times New Roman" w:hAnsi="Times New Roman" w:cs="Times New Roman"/>
          <w:color w:val="000000"/>
          <w:sz w:val="26"/>
          <w:szCs w:val="26"/>
        </w:rPr>
        <w:t>(</w:t>
      </w:r>
      <w:r w:rsidR="007F50D2" w:rsidRPr="00842401">
        <w:rPr>
          <w:rFonts w:ascii="Times New Roman" w:hAnsi="Times New Roman" w:cs="Times New Roman"/>
          <w:color w:val="000000"/>
          <w:sz w:val="26"/>
          <w:szCs w:val="26"/>
        </w:rPr>
        <w:t>e potenzialmente compresente</w:t>
      </w:r>
      <w:r w:rsidR="00311D9B" w:rsidRPr="00842401">
        <w:rPr>
          <w:rFonts w:ascii="Times New Roman" w:hAnsi="Times New Roman" w:cs="Times New Roman"/>
          <w:color w:val="000000"/>
          <w:sz w:val="26"/>
          <w:szCs w:val="26"/>
        </w:rPr>
        <w:t>)</w:t>
      </w:r>
      <w:r w:rsidR="007F50D2" w:rsidRPr="00842401">
        <w:rPr>
          <w:rFonts w:ascii="Times New Roman" w:hAnsi="Times New Roman" w:cs="Times New Roman"/>
          <w:color w:val="000000"/>
          <w:sz w:val="26"/>
          <w:szCs w:val="26"/>
        </w:rPr>
        <w:t xml:space="preserve"> </w:t>
      </w:r>
      <w:r w:rsidRPr="00842401">
        <w:rPr>
          <w:rFonts w:ascii="Times New Roman" w:hAnsi="Times New Roman" w:cs="Times New Roman"/>
          <w:color w:val="000000"/>
          <w:sz w:val="26"/>
          <w:szCs w:val="26"/>
        </w:rPr>
        <w:t xml:space="preserve">responsabilità </w:t>
      </w:r>
      <w:r w:rsidR="007F50D2" w:rsidRPr="00842401">
        <w:rPr>
          <w:rFonts w:ascii="Times New Roman" w:hAnsi="Times New Roman" w:cs="Times New Roman"/>
          <w:color w:val="000000"/>
          <w:sz w:val="26"/>
          <w:szCs w:val="26"/>
        </w:rPr>
        <w:t xml:space="preserve">dello stesso Comune </w:t>
      </w:r>
      <w:r w:rsidRPr="00842401">
        <w:rPr>
          <w:rFonts w:ascii="Times New Roman" w:hAnsi="Times New Roman" w:cs="Times New Roman"/>
          <w:color w:val="000000"/>
          <w:sz w:val="26"/>
          <w:szCs w:val="26"/>
        </w:rPr>
        <w:t xml:space="preserve">per </w:t>
      </w:r>
      <w:r w:rsidR="007F50D2" w:rsidRPr="00842401">
        <w:rPr>
          <w:rFonts w:ascii="Times New Roman" w:hAnsi="Times New Roman" w:cs="Times New Roman"/>
          <w:color w:val="000000"/>
          <w:sz w:val="26"/>
          <w:szCs w:val="26"/>
        </w:rPr>
        <w:t>f</w:t>
      </w:r>
      <w:r w:rsidRPr="00842401">
        <w:rPr>
          <w:rFonts w:ascii="Times New Roman" w:hAnsi="Times New Roman" w:cs="Times New Roman"/>
          <w:color w:val="000000"/>
          <w:sz w:val="26"/>
          <w:szCs w:val="26"/>
        </w:rPr>
        <w:t>atto illecito</w:t>
      </w:r>
      <w:r w:rsidR="007F50D2" w:rsidRPr="00842401">
        <w:rPr>
          <w:rFonts w:ascii="Times New Roman" w:hAnsi="Times New Roman" w:cs="Times New Roman"/>
          <w:color w:val="000000"/>
          <w:sz w:val="26"/>
          <w:szCs w:val="26"/>
        </w:rPr>
        <w:t xml:space="preserve">, </w:t>
      </w:r>
      <w:r w:rsidR="00311D9B" w:rsidRPr="00842401">
        <w:rPr>
          <w:rFonts w:ascii="Times New Roman" w:hAnsi="Times New Roman" w:cs="Times New Roman"/>
          <w:color w:val="000000"/>
          <w:sz w:val="26"/>
          <w:szCs w:val="26"/>
        </w:rPr>
        <w:t xml:space="preserve">derivante da imperizia o negligenza </w:t>
      </w:r>
      <w:r w:rsidR="00311D9B" w:rsidRPr="00842401">
        <w:rPr>
          <w:rFonts w:ascii="Times New Roman" w:hAnsi="Times New Roman" w:cs="Times New Roman"/>
          <w:b/>
          <w:color w:val="000000"/>
          <w:sz w:val="26"/>
          <w:szCs w:val="26"/>
        </w:rPr>
        <w:t>nell’attività esecutiva dell’opera</w:t>
      </w:r>
      <w:r w:rsidR="00311D9B" w:rsidRPr="00842401">
        <w:rPr>
          <w:rFonts w:ascii="Times New Roman" w:hAnsi="Times New Roman" w:cs="Times New Roman"/>
          <w:color w:val="000000"/>
          <w:sz w:val="26"/>
          <w:szCs w:val="26"/>
        </w:rPr>
        <w:t xml:space="preserve"> e, in particolare, nel caso di specie, dalla circostanza che</w:t>
      </w:r>
      <w:r w:rsidR="007F50D2" w:rsidRPr="00842401">
        <w:rPr>
          <w:rFonts w:ascii="Times New Roman" w:hAnsi="Times New Roman" w:cs="Times New Roman"/>
          <w:color w:val="000000"/>
          <w:sz w:val="26"/>
          <w:szCs w:val="26"/>
        </w:rPr>
        <w:t xml:space="preserve"> l’A</w:t>
      </w:r>
      <w:r w:rsidRPr="00842401">
        <w:rPr>
          <w:rFonts w:ascii="Times New Roman" w:hAnsi="Times New Roman" w:cs="Times New Roman"/>
          <w:color w:val="000000"/>
          <w:sz w:val="26"/>
          <w:szCs w:val="26"/>
        </w:rPr>
        <w:t>mm</w:t>
      </w:r>
      <w:r w:rsidR="007F50D2" w:rsidRPr="00842401">
        <w:rPr>
          <w:rFonts w:ascii="Times New Roman" w:hAnsi="Times New Roman" w:cs="Times New Roman"/>
          <w:color w:val="000000"/>
          <w:sz w:val="26"/>
          <w:szCs w:val="26"/>
        </w:rPr>
        <w:t>inistrazione non a</w:t>
      </w:r>
      <w:r w:rsidR="003E7DBA" w:rsidRPr="00842401">
        <w:rPr>
          <w:rFonts w:ascii="Times New Roman" w:hAnsi="Times New Roman" w:cs="Times New Roman"/>
          <w:color w:val="000000"/>
          <w:sz w:val="26"/>
          <w:szCs w:val="26"/>
        </w:rPr>
        <w:t>vesse</w:t>
      </w:r>
      <w:r w:rsidR="007F50D2" w:rsidRPr="00842401">
        <w:rPr>
          <w:rFonts w:ascii="Times New Roman" w:hAnsi="Times New Roman" w:cs="Times New Roman"/>
          <w:color w:val="000000"/>
          <w:sz w:val="26"/>
          <w:szCs w:val="26"/>
        </w:rPr>
        <w:t xml:space="preserve"> adottato </w:t>
      </w:r>
      <w:r w:rsidRPr="00842401">
        <w:rPr>
          <w:rFonts w:ascii="Times New Roman" w:hAnsi="Times New Roman" w:cs="Times New Roman"/>
          <w:color w:val="000000"/>
          <w:sz w:val="26"/>
          <w:szCs w:val="26"/>
        </w:rPr>
        <w:t>le cautele e le misure atte ad evitare danni a terzi</w:t>
      </w:r>
      <w:r w:rsidR="003E7DBA" w:rsidRPr="00842401">
        <w:rPr>
          <w:rFonts w:ascii="Times New Roman" w:hAnsi="Times New Roman" w:cs="Times New Roman"/>
          <w:color w:val="000000"/>
          <w:sz w:val="26"/>
          <w:szCs w:val="26"/>
        </w:rPr>
        <w:t>,</w:t>
      </w:r>
      <w:r w:rsidRPr="00842401">
        <w:rPr>
          <w:rFonts w:ascii="Times New Roman" w:hAnsi="Times New Roman" w:cs="Times New Roman"/>
          <w:color w:val="000000"/>
          <w:sz w:val="26"/>
          <w:szCs w:val="26"/>
        </w:rPr>
        <w:t xml:space="preserve"> </w:t>
      </w:r>
      <w:r w:rsidR="003E7DBA" w:rsidRPr="00842401">
        <w:rPr>
          <w:rFonts w:ascii="Times New Roman" w:hAnsi="Times New Roman" w:cs="Times New Roman"/>
          <w:color w:val="000000"/>
          <w:sz w:val="26"/>
          <w:szCs w:val="26"/>
        </w:rPr>
        <w:t xml:space="preserve">avendo trasgredito </w:t>
      </w:r>
      <w:r w:rsidRPr="00842401">
        <w:rPr>
          <w:rFonts w:ascii="Times New Roman" w:hAnsi="Times New Roman" w:cs="Times New Roman"/>
          <w:color w:val="000000"/>
          <w:sz w:val="26"/>
          <w:szCs w:val="26"/>
        </w:rPr>
        <w:t>l</w:t>
      </w:r>
      <w:r w:rsidR="003E7DBA" w:rsidRPr="00842401">
        <w:rPr>
          <w:rFonts w:ascii="Times New Roman" w:hAnsi="Times New Roman" w:cs="Times New Roman"/>
          <w:color w:val="000000"/>
          <w:sz w:val="26"/>
          <w:szCs w:val="26"/>
        </w:rPr>
        <w:t>’</w:t>
      </w:r>
      <w:r w:rsidRPr="00842401">
        <w:rPr>
          <w:rFonts w:ascii="Times New Roman" w:hAnsi="Times New Roman" w:cs="Times New Roman"/>
          <w:color w:val="000000"/>
          <w:sz w:val="26"/>
          <w:szCs w:val="26"/>
        </w:rPr>
        <w:t xml:space="preserve">art. 227 </w:t>
      </w:r>
      <w:r w:rsidR="003E7DBA" w:rsidRPr="00842401">
        <w:rPr>
          <w:rFonts w:ascii="Times New Roman" w:hAnsi="Times New Roman" w:cs="Times New Roman"/>
          <w:color w:val="000000"/>
          <w:sz w:val="26"/>
          <w:szCs w:val="26"/>
        </w:rPr>
        <w:t>del T.U.</w:t>
      </w:r>
      <w:r w:rsidRPr="00842401">
        <w:rPr>
          <w:rFonts w:ascii="Times New Roman" w:hAnsi="Times New Roman" w:cs="Times New Roman"/>
          <w:color w:val="000000"/>
          <w:sz w:val="26"/>
          <w:szCs w:val="26"/>
        </w:rPr>
        <w:t xml:space="preserve"> </w:t>
      </w:r>
      <w:r w:rsidR="003E7DBA" w:rsidRPr="00842401">
        <w:rPr>
          <w:rFonts w:ascii="Times New Roman" w:hAnsi="Times New Roman" w:cs="Times New Roman"/>
          <w:color w:val="000000"/>
          <w:sz w:val="26"/>
          <w:szCs w:val="26"/>
        </w:rPr>
        <w:t xml:space="preserve">delle leggi sanitarie </w:t>
      </w:r>
      <w:r w:rsidRPr="00842401">
        <w:rPr>
          <w:rFonts w:ascii="Times New Roman" w:hAnsi="Times New Roman" w:cs="Times New Roman"/>
          <w:color w:val="000000"/>
          <w:sz w:val="26"/>
          <w:szCs w:val="26"/>
        </w:rPr>
        <w:t>n. 1265</w:t>
      </w:r>
      <w:r w:rsidR="003E7DBA" w:rsidRPr="00842401">
        <w:rPr>
          <w:rFonts w:ascii="Times New Roman" w:hAnsi="Times New Roman" w:cs="Times New Roman"/>
          <w:color w:val="000000"/>
          <w:sz w:val="26"/>
          <w:szCs w:val="26"/>
        </w:rPr>
        <w:t>/1934,</w:t>
      </w:r>
      <w:r w:rsidRPr="00842401">
        <w:rPr>
          <w:rFonts w:ascii="Times New Roman" w:hAnsi="Times New Roman" w:cs="Times New Roman"/>
          <w:color w:val="000000"/>
          <w:sz w:val="26"/>
          <w:szCs w:val="26"/>
        </w:rPr>
        <w:t xml:space="preserve"> che fa </w:t>
      </w:r>
      <w:r w:rsidR="003E7DBA" w:rsidRPr="00842401">
        <w:rPr>
          <w:rFonts w:ascii="Times New Roman" w:hAnsi="Times New Roman" w:cs="Times New Roman"/>
          <w:color w:val="000000"/>
          <w:sz w:val="26"/>
          <w:szCs w:val="26"/>
        </w:rPr>
        <w:t>divieto di immettere in corsi d’</w:t>
      </w:r>
      <w:r w:rsidRPr="00842401">
        <w:rPr>
          <w:rFonts w:ascii="Times New Roman" w:hAnsi="Times New Roman" w:cs="Times New Roman"/>
          <w:color w:val="000000"/>
          <w:sz w:val="26"/>
          <w:szCs w:val="26"/>
        </w:rPr>
        <w:t xml:space="preserve">acqua i liquidi di rifiuto non previamente sottoposti a processi </w:t>
      </w:r>
      <w:r w:rsidR="00A07D8B" w:rsidRPr="00842401">
        <w:rPr>
          <w:rFonts w:ascii="Times New Roman" w:hAnsi="Times New Roman" w:cs="Times New Roman"/>
          <w:color w:val="000000"/>
          <w:sz w:val="26"/>
          <w:szCs w:val="26"/>
        </w:rPr>
        <w:t>di depurazione</w:t>
      </w:r>
      <w:r w:rsidRPr="00842401">
        <w:rPr>
          <w:rFonts w:ascii="Times New Roman" w:hAnsi="Times New Roman" w:cs="Times New Roman"/>
          <w:color w:val="000000"/>
          <w:sz w:val="26"/>
          <w:szCs w:val="26"/>
        </w:rPr>
        <w:t xml:space="preserve"> </w:t>
      </w:r>
      <w:r w:rsidR="003E7DBA" w:rsidRPr="00842401">
        <w:rPr>
          <w:rFonts w:ascii="Times New Roman" w:hAnsi="Times New Roman" w:cs="Times New Roman"/>
          <w:color w:val="000000"/>
          <w:sz w:val="26"/>
          <w:szCs w:val="26"/>
        </w:rPr>
        <w:t>(cfr</w:t>
      </w:r>
      <w:r w:rsidR="00965CB3" w:rsidRPr="00842401">
        <w:rPr>
          <w:rFonts w:ascii="Times New Roman" w:hAnsi="Times New Roman" w:cs="Times New Roman"/>
          <w:color w:val="000000"/>
          <w:sz w:val="26"/>
          <w:szCs w:val="26"/>
        </w:rPr>
        <w:t>.</w:t>
      </w:r>
      <w:r w:rsidR="003E7DBA" w:rsidRPr="00842401">
        <w:rPr>
          <w:rFonts w:ascii="Times New Roman" w:hAnsi="Times New Roman" w:cs="Times New Roman"/>
          <w:color w:val="000000"/>
          <w:sz w:val="26"/>
          <w:szCs w:val="26"/>
        </w:rPr>
        <w:t xml:space="preserve"> </w:t>
      </w:r>
      <w:r w:rsidRPr="00842401">
        <w:rPr>
          <w:rFonts w:ascii="Times New Roman" w:hAnsi="Times New Roman" w:cs="Times New Roman"/>
          <w:color w:val="000000"/>
          <w:sz w:val="26"/>
          <w:szCs w:val="26"/>
        </w:rPr>
        <w:t>Trib. sup. acque</w:t>
      </w:r>
      <w:r w:rsidR="003E7DBA" w:rsidRPr="00842401">
        <w:rPr>
          <w:rFonts w:ascii="Times New Roman" w:hAnsi="Times New Roman" w:cs="Times New Roman"/>
          <w:color w:val="000000"/>
          <w:sz w:val="26"/>
          <w:szCs w:val="26"/>
        </w:rPr>
        <w:t xml:space="preserve"> pubbliche</w:t>
      </w:r>
      <w:r w:rsidRPr="00842401">
        <w:rPr>
          <w:rFonts w:ascii="Times New Roman" w:hAnsi="Times New Roman" w:cs="Times New Roman"/>
          <w:color w:val="000000"/>
          <w:sz w:val="26"/>
          <w:szCs w:val="26"/>
        </w:rPr>
        <w:t xml:space="preserve">, 21 maggio 1981, n. 14, in </w:t>
      </w:r>
      <w:r w:rsidRPr="00842401">
        <w:rPr>
          <w:rFonts w:ascii="Times New Roman" w:hAnsi="Times New Roman" w:cs="Times New Roman"/>
          <w:i/>
          <w:color w:val="000000"/>
          <w:sz w:val="26"/>
          <w:szCs w:val="26"/>
        </w:rPr>
        <w:t>Cons. Stato</w:t>
      </w:r>
      <w:r w:rsidRPr="00842401">
        <w:rPr>
          <w:rFonts w:ascii="Times New Roman" w:hAnsi="Times New Roman" w:cs="Times New Roman"/>
          <w:color w:val="000000"/>
          <w:sz w:val="26"/>
          <w:szCs w:val="26"/>
        </w:rPr>
        <w:t>, 1981, Il, 584</w:t>
      </w:r>
      <w:r w:rsidR="003E7DBA" w:rsidRPr="00842401">
        <w:rPr>
          <w:rFonts w:ascii="Times New Roman" w:hAnsi="Times New Roman" w:cs="Times New Roman"/>
          <w:color w:val="000000"/>
          <w:sz w:val="26"/>
          <w:szCs w:val="26"/>
        </w:rPr>
        <w:t>)</w:t>
      </w:r>
      <w:r w:rsidRPr="00842401">
        <w:rPr>
          <w:rFonts w:ascii="Times New Roman" w:hAnsi="Times New Roman" w:cs="Times New Roman"/>
          <w:color w:val="000000"/>
          <w:sz w:val="26"/>
          <w:szCs w:val="26"/>
        </w:rPr>
        <w:t xml:space="preserve">. </w:t>
      </w:r>
    </w:p>
    <w:p w:rsidR="00C81E9D" w:rsidRPr="00842401" w:rsidRDefault="003E7DBA" w:rsidP="00F7381B">
      <w:pPr>
        <w:spacing w:after="0" w:line="360" w:lineRule="auto"/>
        <w:ind w:firstLine="709"/>
        <w:jc w:val="both"/>
        <w:rPr>
          <w:rFonts w:ascii="Times New Roman" w:hAnsi="Times New Roman" w:cs="Times New Roman"/>
          <w:sz w:val="26"/>
          <w:szCs w:val="26"/>
        </w:rPr>
      </w:pPr>
      <w:r w:rsidRPr="00842401">
        <w:rPr>
          <w:rFonts w:ascii="Times New Roman" w:hAnsi="Times New Roman" w:cs="Times New Roman"/>
          <w:color w:val="000000"/>
          <w:sz w:val="26"/>
          <w:szCs w:val="26"/>
        </w:rPr>
        <w:t xml:space="preserve">Ed ancora, </w:t>
      </w:r>
      <w:r w:rsidR="00065DD8" w:rsidRPr="00842401">
        <w:rPr>
          <w:rFonts w:ascii="Times New Roman" w:hAnsi="Times New Roman" w:cs="Times New Roman"/>
          <w:color w:val="000000"/>
          <w:sz w:val="26"/>
          <w:szCs w:val="26"/>
        </w:rPr>
        <w:t>si è ritenuto che il potere discrezionale della P.A. nella costruzione e manutenzione delle opere pubbliche trov</w:t>
      </w:r>
      <w:r w:rsidRPr="00842401">
        <w:rPr>
          <w:rFonts w:ascii="Times New Roman" w:hAnsi="Times New Roman" w:cs="Times New Roman"/>
          <w:color w:val="000000"/>
          <w:sz w:val="26"/>
          <w:szCs w:val="26"/>
        </w:rPr>
        <w:t>i</w:t>
      </w:r>
      <w:r w:rsidR="00065DD8" w:rsidRPr="00842401">
        <w:rPr>
          <w:rFonts w:ascii="Times New Roman" w:hAnsi="Times New Roman" w:cs="Times New Roman"/>
          <w:color w:val="000000"/>
          <w:sz w:val="26"/>
          <w:szCs w:val="26"/>
        </w:rPr>
        <w:t xml:space="preserve"> limite in ogni caso nel generale principio del </w:t>
      </w:r>
      <w:r w:rsidRPr="00842401">
        <w:rPr>
          <w:rFonts w:ascii="Times New Roman" w:hAnsi="Times New Roman" w:cs="Times New Roman"/>
          <w:i/>
          <w:color w:val="000000"/>
          <w:sz w:val="26"/>
          <w:szCs w:val="26"/>
        </w:rPr>
        <w:t xml:space="preserve">neminem </w:t>
      </w:r>
      <w:r w:rsidR="00065DD8" w:rsidRPr="00842401">
        <w:rPr>
          <w:rFonts w:ascii="Times New Roman" w:hAnsi="Times New Roman" w:cs="Times New Roman"/>
          <w:i/>
          <w:color w:val="000000"/>
          <w:sz w:val="26"/>
          <w:szCs w:val="26"/>
        </w:rPr>
        <w:t>l</w:t>
      </w:r>
      <w:r w:rsidRPr="00842401">
        <w:rPr>
          <w:rFonts w:ascii="Times New Roman" w:hAnsi="Times New Roman" w:cs="Times New Roman"/>
          <w:i/>
          <w:color w:val="000000"/>
          <w:sz w:val="26"/>
          <w:szCs w:val="26"/>
        </w:rPr>
        <w:t>a</w:t>
      </w:r>
      <w:r w:rsidR="00065DD8" w:rsidRPr="00842401">
        <w:rPr>
          <w:rFonts w:ascii="Times New Roman" w:hAnsi="Times New Roman" w:cs="Times New Roman"/>
          <w:i/>
          <w:color w:val="000000"/>
          <w:sz w:val="26"/>
          <w:szCs w:val="26"/>
        </w:rPr>
        <w:t>edere</w:t>
      </w:r>
      <w:r w:rsidR="00065DD8" w:rsidRPr="00842401">
        <w:rPr>
          <w:rFonts w:ascii="Times New Roman" w:hAnsi="Times New Roman" w:cs="Times New Roman"/>
          <w:color w:val="000000"/>
          <w:sz w:val="26"/>
          <w:szCs w:val="26"/>
        </w:rPr>
        <w:t xml:space="preserve">, con </w:t>
      </w:r>
      <w:r w:rsidRPr="00842401">
        <w:rPr>
          <w:rFonts w:ascii="Times New Roman" w:hAnsi="Times New Roman" w:cs="Times New Roman"/>
          <w:color w:val="000000"/>
          <w:sz w:val="26"/>
          <w:szCs w:val="26"/>
        </w:rPr>
        <w:t>la conseguenza che configura un’</w:t>
      </w:r>
      <w:r w:rsidR="00065DD8" w:rsidRPr="00842401">
        <w:rPr>
          <w:rFonts w:ascii="Times New Roman" w:hAnsi="Times New Roman" w:cs="Times New Roman"/>
          <w:color w:val="000000"/>
          <w:sz w:val="26"/>
          <w:szCs w:val="26"/>
        </w:rPr>
        <w:t>ipotesi di responsabilità p</w:t>
      </w:r>
      <w:r w:rsidRPr="00842401">
        <w:rPr>
          <w:rFonts w:ascii="Times New Roman" w:hAnsi="Times New Roman" w:cs="Times New Roman"/>
          <w:color w:val="000000"/>
          <w:sz w:val="26"/>
          <w:szCs w:val="26"/>
        </w:rPr>
        <w:t>er fatto illecito ai sensi dell’</w:t>
      </w:r>
      <w:r w:rsidR="00065DD8" w:rsidRPr="00842401">
        <w:rPr>
          <w:rFonts w:ascii="Times New Roman" w:hAnsi="Times New Roman" w:cs="Times New Roman"/>
          <w:color w:val="000000"/>
          <w:sz w:val="26"/>
          <w:szCs w:val="26"/>
        </w:rPr>
        <w:t>ar</w:t>
      </w:r>
      <w:r w:rsidRPr="00842401">
        <w:rPr>
          <w:rFonts w:ascii="Times New Roman" w:hAnsi="Times New Roman" w:cs="Times New Roman"/>
          <w:color w:val="000000"/>
          <w:sz w:val="26"/>
          <w:szCs w:val="26"/>
        </w:rPr>
        <w:t>t.</w:t>
      </w:r>
      <w:r w:rsidR="00065DD8" w:rsidRPr="00842401">
        <w:rPr>
          <w:rFonts w:ascii="Times New Roman" w:hAnsi="Times New Roman" w:cs="Times New Roman"/>
          <w:color w:val="000000"/>
          <w:sz w:val="26"/>
          <w:szCs w:val="26"/>
        </w:rPr>
        <w:t xml:space="preserve"> 2043 cod. civ., e non di responsabilità per atto legittimo ai sensi dell</w:t>
      </w:r>
      <w:r w:rsidRPr="00842401">
        <w:rPr>
          <w:rFonts w:ascii="Times New Roman" w:hAnsi="Times New Roman" w:cs="Times New Roman"/>
          <w:color w:val="000000"/>
          <w:sz w:val="26"/>
          <w:szCs w:val="26"/>
        </w:rPr>
        <w:t>’</w:t>
      </w:r>
      <w:r w:rsidR="00065DD8" w:rsidRPr="00842401">
        <w:rPr>
          <w:rFonts w:ascii="Times New Roman" w:hAnsi="Times New Roman" w:cs="Times New Roman"/>
          <w:color w:val="000000"/>
          <w:sz w:val="26"/>
          <w:szCs w:val="26"/>
        </w:rPr>
        <w:t>ar</w:t>
      </w:r>
      <w:r w:rsidRPr="00842401">
        <w:rPr>
          <w:rFonts w:ascii="Times New Roman" w:hAnsi="Times New Roman" w:cs="Times New Roman"/>
          <w:color w:val="000000"/>
          <w:sz w:val="26"/>
          <w:szCs w:val="26"/>
        </w:rPr>
        <w:t>t.</w:t>
      </w:r>
      <w:r w:rsidR="00065DD8" w:rsidRPr="00842401">
        <w:rPr>
          <w:rFonts w:ascii="Times New Roman" w:hAnsi="Times New Roman" w:cs="Times New Roman"/>
          <w:color w:val="000000"/>
          <w:sz w:val="26"/>
          <w:szCs w:val="26"/>
        </w:rPr>
        <w:t xml:space="preserve"> 46</w:t>
      </w:r>
      <w:r w:rsidRPr="00842401">
        <w:rPr>
          <w:rFonts w:ascii="Times New Roman" w:hAnsi="Times New Roman" w:cs="Times New Roman"/>
          <w:color w:val="000000"/>
          <w:sz w:val="26"/>
          <w:szCs w:val="26"/>
        </w:rPr>
        <w:t>,</w:t>
      </w:r>
      <w:r w:rsidR="00065DD8" w:rsidRPr="00842401">
        <w:rPr>
          <w:rFonts w:ascii="Times New Roman" w:hAnsi="Times New Roman" w:cs="Times New Roman"/>
          <w:color w:val="000000"/>
          <w:sz w:val="26"/>
          <w:szCs w:val="26"/>
        </w:rPr>
        <w:t xml:space="preserve"> </w:t>
      </w:r>
      <w:r w:rsidRPr="00842401">
        <w:rPr>
          <w:rFonts w:ascii="Times New Roman" w:hAnsi="Times New Roman" w:cs="Times New Roman"/>
          <w:color w:val="000000"/>
          <w:sz w:val="26"/>
          <w:szCs w:val="26"/>
        </w:rPr>
        <w:t>L</w:t>
      </w:r>
      <w:r w:rsidR="00065DD8" w:rsidRPr="00842401">
        <w:rPr>
          <w:rFonts w:ascii="Times New Roman" w:hAnsi="Times New Roman" w:cs="Times New Roman"/>
          <w:color w:val="000000"/>
          <w:sz w:val="26"/>
          <w:szCs w:val="26"/>
        </w:rPr>
        <w:t>. n</w:t>
      </w:r>
      <w:r w:rsidRPr="00842401">
        <w:rPr>
          <w:rFonts w:ascii="Times New Roman" w:hAnsi="Times New Roman" w:cs="Times New Roman"/>
          <w:color w:val="000000"/>
          <w:sz w:val="26"/>
          <w:szCs w:val="26"/>
        </w:rPr>
        <w:t>.</w:t>
      </w:r>
      <w:r w:rsidR="00065DD8" w:rsidRPr="00842401">
        <w:rPr>
          <w:rFonts w:ascii="Times New Roman" w:hAnsi="Times New Roman" w:cs="Times New Roman"/>
          <w:color w:val="000000"/>
          <w:sz w:val="26"/>
          <w:szCs w:val="26"/>
        </w:rPr>
        <w:t xml:space="preserve"> 2359</w:t>
      </w:r>
      <w:r w:rsidRPr="00842401">
        <w:rPr>
          <w:rFonts w:ascii="Times New Roman" w:hAnsi="Times New Roman" w:cs="Times New Roman"/>
          <w:color w:val="000000"/>
          <w:sz w:val="26"/>
          <w:szCs w:val="26"/>
        </w:rPr>
        <w:t xml:space="preserve">/1865 (ed oggi, art. 44, </w:t>
      </w:r>
      <w:r w:rsidR="00C8315A" w:rsidRPr="00842401">
        <w:rPr>
          <w:rFonts w:ascii="Times New Roman" w:hAnsi="Times New Roman" w:cs="Times New Roman"/>
          <w:color w:val="000000"/>
          <w:sz w:val="26"/>
          <w:szCs w:val="26"/>
        </w:rPr>
        <w:t>D.P.R. n. 327/2001)</w:t>
      </w:r>
      <w:r w:rsidR="00065DD8" w:rsidRPr="00842401">
        <w:rPr>
          <w:rFonts w:ascii="Times New Roman" w:hAnsi="Times New Roman" w:cs="Times New Roman"/>
          <w:color w:val="000000"/>
          <w:sz w:val="26"/>
          <w:szCs w:val="26"/>
        </w:rPr>
        <w:t>, l</w:t>
      </w:r>
      <w:r w:rsidR="00C8315A" w:rsidRPr="00842401">
        <w:rPr>
          <w:rFonts w:ascii="Times New Roman" w:hAnsi="Times New Roman" w:cs="Times New Roman"/>
          <w:color w:val="000000"/>
          <w:sz w:val="26"/>
          <w:szCs w:val="26"/>
        </w:rPr>
        <w:t>’</w:t>
      </w:r>
      <w:r w:rsidR="00065DD8" w:rsidRPr="00842401">
        <w:rPr>
          <w:rFonts w:ascii="Times New Roman" w:hAnsi="Times New Roman" w:cs="Times New Roman"/>
          <w:color w:val="000000"/>
          <w:sz w:val="26"/>
          <w:szCs w:val="26"/>
        </w:rPr>
        <w:t>aver</w:t>
      </w:r>
      <w:r w:rsidR="00C8315A" w:rsidRPr="00842401">
        <w:rPr>
          <w:rFonts w:ascii="Times New Roman" w:hAnsi="Times New Roman" w:cs="Times New Roman"/>
          <w:color w:val="000000"/>
          <w:sz w:val="26"/>
          <w:szCs w:val="26"/>
        </w:rPr>
        <w:t>e</w:t>
      </w:r>
      <w:r w:rsidR="00065DD8" w:rsidRPr="00842401">
        <w:rPr>
          <w:rFonts w:ascii="Times New Roman" w:hAnsi="Times New Roman" w:cs="Times New Roman"/>
          <w:color w:val="000000"/>
          <w:sz w:val="26"/>
          <w:szCs w:val="26"/>
        </w:rPr>
        <w:t xml:space="preserve"> provocato il prosciugamento e la scomparsa di sorgenti, date</w:t>
      </w:r>
      <w:r w:rsidR="00C8315A" w:rsidRPr="00842401">
        <w:rPr>
          <w:rFonts w:ascii="Times New Roman" w:hAnsi="Times New Roman" w:cs="Times New Roman"/>
          <w:color w:val="000000"/>
          <w:sz w:val="26"/>
          <w:szCs w:val="26"/>
        </w:rPr>
        <w:t xml:space="preserve"> in concessione a privati per l’</w:t>
      </w:r>
      <w:r w:rsidR="00065DD8" w:rsidRPr="00842401">
        <w:rPr>
          <w:rFonts w:ascii="Times New Roman" w:hAnsi="Times New Roman" w:cs="Times New Roman"/>
          <w:color w:val="000000"/>
          <w:sz w:val="26"/>
          <w:szCs w:val="26"/>
        </w:rPr>
        <w:t xml:space="preserve">alimentazione di un acquedotto, </w:t>
      </w:r>
      <w:r w:rsidR="00C8315A" w:rsidRPr="00842401">
        <w:rPr>
          <w:rFonts w:ascii="Times New Roman" w:hAnsi="Times New Roman" w:cs="Times New Roman"/>
          <w:color w:val="000000"/>
          <w:sz w:val="26"/>
          <w:szCs w:val="26"/>
        </w:rPr>
        <w:t>in seguito ai lavori di</w:t>
      </w:r>
      <w:r w:rsidR="00065DD8" w:rsidRPr="00842401">
        <w:rPr>
          <w:rFonts w:ascii="Times New Roman" w:hAnsi="Times New Roman" w:cs="Times New Roman"/>
          <w:color w:val="000000"/>
          <w:sz w:val="26"/>
          <w:szCs w:val="26"/>
        </w:rPr>
        <w:t xml:space="preserve"> costruzione di una galleria autostradale, progettata ed eseguita senza un preventivo studio geologico della zona, e senza prendere in considerazione la possibilità</w:t>
      </w:r>
      <w:r w:rsidR="00C8315A" w:rsidRPr="00842401">
        <w:rPr>
          <w:rFonts w:ascii="Times New Roman" w:hAnsi="Times New Roman" w:cs="Times New Roman"/>
          <w:color w:val="000000"/>
          <w:sz w:val="26"/>
          <w:szCs w:val="26"/>
        </w:rPr>
        <w:t xml:space="preserve"> che le operazioni di scavo </w:t>
      </w:r>
      <w:r w:rsidR="00065DD8" w:rsidRPr="00842401">
        <w:rPr>
          <w:rFonts w:ascii="Times New Roman" w:hAnsi="Times New Roman" w:cs="Times New Roman"/>
          <w:color w:val="000000"/>
          <w:sz w:val="26"/>
          <w:szCs w:val="26"/>
        </w:rPr>
        <w:t xml:space="preserve">venissero ad intercettare falde freatiche </w:t>
      </w:r>
      <w:r w:rsidR="00065DD8" w:rsidRPr="00842401">
        <w:rPr>
          <w:rFonts w:ascii="Times New Roman" w:hAnsi="Times New Roman" w:cs="Times New Roman"/>
          <w:sz w:val="26"/>
          <w:szCs w:val="26"/>
        </w:rPr>
        <w:t>e percorsi di correnti idriche so</w:t>
      </w:r>
      <w:r w:rsidR="00DB6FBC" w:rsidRPr="00842401">
        <w:rPr>
          <w:rFonts w:ascii="Times New Roman" w:hAnsi="Times New Roman" w:cs="Times New Roman"/>
          <w:sz w:val="26"/>
          <w:szCs w:val="26"/>
        </w:rPr>
        <w:t>tterranee dei vicini acquedotti</w:t>
      </w:r>
      <w:r w:rsidR="00065DD8" w:rsidRPr="00842401">
        <w:rPr>
          <w:rFonts w:ascii="Times New Roman" w:hAnsi="Times New Roman" w:cs="Times New Roman"/>
          <w:sz w:val="26"/>
          <w:szCs w:val="26"/>
        </w:rPr>
        <w:t xml:space="preserve"> </w:t>
      </w:r>
      <w:r w:rsidR="00DB6FBC" w:rsidRPr="00842401">
        <w:rPr>
          <w:rFonts w:ascii="Times New Roman" w:hAnsi="Times New Roman" w:cs="Times New Roman"/>
          <w:sz w:val="26"/>
          <w:szCs w:val="26"/>
        </w:rPr>
        <w:t xml:space="preserve">(cfr. </w:t>
      </w:r>
      <w:r w:rsidR="00065DD8" w:rsidRPr="00842401">
        <w:rPr>
          <w:rFonts w:ascii="Times New Roman" w:hAnsi="Times New Roman" w:cs="Times New Roman"/>
          <w:sz w:val="26"/>
          <w:szCs w:val="26"/>
        </w:rPr>
        <w:t>Cass.</w:t>
      </w:r>
      <w:r w:rsidR="00DB6FBC" w:rsidRPr="00842401">
        <w:rPr>
          <w:rFonts w:ascii="Times New Roman" w:hAnsi="Times New Roman" w:cs="Times New Roman"/>
          <w:sz w:val="26"/>
          <w:szCs w:val="26"/>
        </w:rPr>
        <w:t>,</w:t>
      </w:r>
      <w:r w:rsidR="00065DD8" w:rsidRPr="00842401">
        <w:rPr>
          <w:rFonts w:ascii="Times New Roman" w:hAnsi="Times New Roman" w:cs="Times New Roman"/>
          <w:sz w:val="26"/>
          <w:szCs w:val="26"/>
        </w:rPr>
        <w:t xml:space="preserve"> 14 aprile 1983, n. 2602, in </w:t>
      </w:r>
      <w:r w:rsidR="00DB6FBC" w:rsidRPr="00842401">
        <w:rPr>
          <w:rFonts w:ascii="Times New Roman" w:hAnsi="Times New Roman" w:cs="Times New Roman"/>
          <w:i/>
          <w:sz w:val="26"/>
          <w:szCs w:val="26"/>
        </w:rPr>
        <w:t>F</w:t>
      </w:r>
      <w:r w:rsidR="00065DD8" w:rsidRPr="00842401">
        <w:rPr>
          <w:rFonts w:ascii="Times New Roman" w:hAnsi="Times New Roman" w:cs="Times New Roman"/>
          <w:i/>
          <w:sz w:val="26"/>
          <w:szCs w:val="26"/>
        </w:rPr>
        <w:t>oro it.</w:t>
      </w:r>
      <w:r w:rsidR="00965CB3" w:rsidRPr="00842401">
        <w:rPr>
          <w:rFonts w:ascii="Times New Roman" w:hAnsi="Times New Roman" w:cs="Times New Roman"/>
          <w:sz w:val="26"/>
          <w:szCs w:val="26"/>
        </w:rPr>
        <w:t>,</w:t>
      </w:r>
      <w:r w:rsidR="00065DD8" w:rsidRPr="00842401">
        <w:rPr>
          <w:rFonts w:ascii="Times New Roman" w:hAnsi="Times New Roman" w:cs="Times New Roman"/>
          <w:sz w:val="26"/>
          <w:szCs w:val="26"/>
        </w:rPr>
        <w:t xml:space="preserve"> Rep. 1983, voce </w:t>
      </w:r>
      <w:r w:rsidR="00065DD8" w:rsidRPr="00842401">
        <w:rPr>
          <w:rFonts w:ascii="Times New Roman" w:hAnsi="Times New Roman" w:cs="Times New Roman"/>
          <w:i/>
          <w:sz w:val="26"/>
          <w:szCs w:val="26"/>
        </w:rPr>
        <w:t>Opere pubbliche</w:t>
      </w:r>
      <w:r w:rsidR="00065DD8" w:rsidRPr="00842401">
        <w:rPr>
          <w:rFonts w:ascii="Times New Roman" w:hAnsi="Times New Roman" w:cs="Times New Roman"/>
          <w:sz w:val="26"/>
          <w:szCs w:val="26"/>
        </w:rPr>
        <w:t>, n. 64</w:t>
      </w:r>
      <w:r w:rsidR="00DB6FBC" w:rsidRPr="00842401">
        <w:rPr>
          <w:rFonts w:ascii="Times New Roman" w:hAnsi="Times New Roman" w:cs="Times New Roman"/>
          <w:sz w:val="26"/>
          <w:szCs w:val="26"/>
        </w:rPr>
        <w:t>)</w:t>
      </w:r>
      <w:r w:rsidR="00065DD8" w:rsidRPr="00842401">
        <w:rPr>
          <w:rFonts w:ascii="Times New Roman" w:hAnsi="Times New Roman" w:cs="Times New Roman"/>
          <w:sz w:val="26"/>
          <w:szCs w:val="26"/>
        </w:rPr>
        <w:t xml:space="preserve">. </w:t>
      </w:r>
    </w:p>
    <w:p w:rsidR="00AF51DE" w:rsidRPr="00842401" w:rsidRDefault="00AF51DE" w:rsidP="00F7381B">
      <w:pPr>
        <w:spacing w:after="0" w:line="360" w:lineRule="auto"/>
        <w:ind w:firstLine="709"/>
        <w:jc w:val="both"/>
        <w:rPr>
          <w:rFonts w:ascii="Times New Roman" w:hAnsi="Times New Roman" w:cs="Times New Roman"/>
          <w:sz w:val="26"/>
          <w:szCs w:val="26"/>
        </w:rPr>
      </w:pPr>
      <w:r w:rsidRPr="00842401">
        <w:rPr>
          <w:rFonts w:ascii="Times New Roman" w:hAnsi="Times New Roman" w:cs="Times New Roman"/>
          <w:sz w:val="26"/>
          <w:szCs w:val="26"/>
        </w:rPr>
        <w:t>Ma quali sono, s</w:t>
      </w:r>
      <w:r w:rsidR="002072DA" w:rsidRPr="00842401">
        <w:rPr>
          <w:rFonts w:ascii="Times New Roman" w:hAnsi="Times New Roman" w:cs="Times New Roman"/>
          <w:sz w:val="26"/>
          <w:szCs w:val="26"/>
        </w:rPr>
        <w:t>ul piano giuridico, gli effetti dell’inquadramento della f</w:t>
      </w:r>
      <w:r w:rsidR="00C81E9D" w:rsidRPr="00842401">
        <w:rPr>
          <w:rFonts w:ascii="Times New Roman" w:hAnsi="Times New Roman" w:cs="Times New Roman"/>
          <w:sz w:val="26"/>
          <w:szCs w:val="26"/>
        </w:rPr>
        <w:t>igura</w:t>
      </w:r>
      <w:r w:rsidR="002072DA" w:rsidRPr="00842401">
        <w:rPr>
          <w:rFonts w:ascii="Times New Roman" w:hAnsi="Times New Roman" w:cs="Times New Roman"/>
          <w:sz w:val="26"/>
          <w:szCs w:val="26"/>
        </w:rPr>
        <w:t xml:space="preserve"> in esame come un’ipotesi di responsabilità indennitaria da fatto lecito, anziché di responsabilità risarcitoria da fatto illecito</w:t>
      </w:r>
      <w:r w:rsidRPr="00842401">
        <w:rPr>
          <w:rFonts w:ascii="Times New Roman" w:hAnsi="Times New Roman" w:cs="Times New Roman"/>
          <w:sz w:val="26"/>
          <w:szCs w:val="26"/>
        </w:rPr>
        <w:t>?</w:t>
      </w:r>
    </w:p>
    <w:p w:rsidR="00006368" w:rsidRPr="00842401" w:rsidRDefault="00AF51DE" w:rsidP="00F7381B">
      <w:pPr>
        <w:pStyle w:val="Paragrafoelenco"/>
        <w:numPr>
          <w:ilvl w:val="0"/>
          <w:numId w:val="2"/>
        </w:numPr>
        <w:tabs>
          <w:tab w:val="left" w:pos="993"/>
        </w:tabs>
        <w:spacing w:after="0" w:line="360" w:lineRule="auto"/>
        <w:ind w:left="0" w:firstLine="709"/>
        <w:jc w:val="both"/>
        <w:rPr>
          <w:rFonts w:ascii="Times New Roman" w:hAnsi="Times New Roman" w:cs="Times New Roman"/>
          <w:bCs/>
          <w:sz w:val="26"/>
          <w:szCs w:val="26"/>
        </w:rPr>
      </w:pPr>
      <w:r w:rsidRPr="00842401">
        <w:rPr>
          <w:rFonts w:ascii="Times New Roman" w:hAnsi="Times New Roman" w:cs="Times New Roman"/>
          <w:b/>
          <w:sz w:val="26"/>
          <w:szCs w:val="26"/>
        </w:rPr>
        <w:t>Sul piano della prescrizione</w:t>
      </w:r>
      <w:r w:rsidRPr="00842401">
        <w:rPr>
          <w:rFonts w:ascii="Times New Roman" w:hAnsi="Times New Roman" w:cs="Times New Roman"/>
          <w:sz w:val="26"/>
          <w:szCs w:val="26"/>
        </w:rPr>
        <w:t>: i</w:t>
      </w:r>
      <w:r w:rsidR="003771DF" w:rsidRPr="00842401">
        <w:rPr>
          <w:rFonts w:ascii="Times New Roman" w:hAnsi="Times New Roman" w:cs="Times New Roman"/>
          <w:sz w:val="26"/>
          <w:szCs w:val="26"/>
        </w:rPr>
        <w:t>n primo luogo, basterà ricordare che - di contro al termine quinquennale di prescrizione proprio della responsabilità ex</w:t>
      </w:r>
      <w:r w:rsidR="003771DF" w:rsidRPr="00842401">
        <w:rPr>
          <w:rFonts w:ascii="Times New Roman" w:hAnsi="Times New Roman" w:cs="Times New Roman"/>
          <w:sz w:val="26"/>
          <w:szCs w:val="26"/>
        </w:rPr>
        <w:softHyphen/>
        <w:t xml:space="preserve">tracontrattuale, </w:t>
      </w:r>
      <w:r w:rsidR="00C81E9D" w:rsidRPr="00842401">
        <w:rPr>
          <w:rFonts w:ascii="Times New Roman" w:hAnsi="Times New Roman" w:cs="Times New Roman"/>
          <w:sz w:val="26"/>
          <w:szCs w:val="26"/>
        </w:rPr>
        <w:t xml:space="preserve">il </w:t>
      </w:r>
      <w:r w:rsidR="003771DF" w:rsidRPr="00842401">
        <w:rPr>
          <w:rFonts w:ascii="Times New Roman" w:hAnsi="Times New Roman" w:cs="Times New Roman"/>
          <w:sz w:val="26"/>
          <w:szCs w:val="26"/>
        </w:rPr>
        <w:t>diritto all’</w:t>
      </w:r>
      <w:r w:rsidR="00C81E9D" w:rsidRPr="00842401">
        <w:rPr>
          <w:rFonts w:ascii="Times New Roman" w:hAnsi="Times New Roman" w:cs="Times New Roman"/>
          <w:sz w:val="26"/>
          <w:szCs w:val="26"/>
        </w:rPr>
        <w:t xml:space="preserve">indennizzo </w:t>
      </w:r>
      <w:r w:rsidR="003771DF" w:rsidRPr="00842401">
        <w:rPr>
          <w:rFonts w:ascii="Times New Roman" w:hAnsi="Times New Roman" w:cs="Times New Roman"/>
          <w:sz w:val="26"/>
          <w:szCs w:val="26"/>
        </w:rPr>
        <w:t>spettante al privato in ipotesi di accertata responsabilità della P.A. da atto lecito è sottoposto all’</w:t>
      </w:r>
      <w:r w:rsidR="00A07D8B" w:rsidRPr="00842401">
        <w:rPr>
          <w:rFonts w:ascii="Times New Roman" w:hAnsi="Times New Roman" w:cs="Times New Roman"/>
          <w:sz w:val="26"/>
          <w:szCs w:val="26"/>
        </w:rPr>
        <w:t>ordinario termine de</w:t>
      </w:r>
      <w:r w:rsidR="00C81E9D" w:rsidRPr="00842401">
        <w:rPr>
          <w:rFonts w:ascii="Times New Roman" w:hAnsi="Times New Roman" w:cs="Times New Roman"/>
          <w:sz w:val="26"/>
          <w:szCs w:val="26"/>
        </w:rPr>
        <w:t>cennale di prescrizione</w:t>
      </w:r>
      <w:r w:rsidR="00006368" w:rsidRPr="00842401">
        <w:rPr>
          <w:rFonts w:ascii="Times New Roman" w:hAnsi="Times New Roman" w:cs="Times New Roman"/>
          <w:sz w:val="26"/>
          <w:szCs w:val="26"/>
        </w:rPr>
        <w:t xml:space="preserve"> (</w:t>
      </w:r>
      <w:r w:rsidR="00965CB3" w:rsidRPr="00842401">
        <w:rPr>
          <w:rFonts w:ascii="Times New Roman" w:hAnsi="Times New Roman" w:cs="Times New Roman"/>
          <w:sz w:val="26"/>
          <w:szCs w:val="26"/>
        </w:rPr>
        <w:t xml:space="preserve">cfr. </w:t>
      </w:r>
      <w:r w:rsidR="00006368" w:rsidRPr="00842401">
        <w:rPr>
          <w:rFonts w:ascii="Times New Roman" w:hAnsi="Times New Roman" w:cs="Times New Roman"/>
          <w:sz w:val="26"/>
          <w:szCs w:val="26"/>
        </w:rPr>
        <w:t>Cass., n. 6273/2008)</w:t>
      </w:r>
      <w:r w:rsidR="00A07D8B" w:rsidRPr="00842401">
        <w:rPr>
          <w:rFonts w:ascii="Times New Roman" w:hAnsi="Times New Roman" w:cs="Times New Roman"/>
          <w:sz w:val="26"/>
          <w:szCs w:val="26"/>
        </w:rPr>
        <w:t>. Ma</w:t>
      </w:r>
      <w:r w:rsidRPr="00842401">
        <w:rPr>
          <w:rFonts w:ascii="Times New Roman" w:hAnsi="Times New Roman" w:cs="Times New Roman"/>
          <w:sz w:val="26"/>
          <w:szCs w:val="26"/>
        </w:rPr>
        <w:t xml:space="preserve"> da quando decorre?</w:t>
      </w:r>
      <w:r w:rsidR="00C81E9D" w:rsidRPr="00842401">
        <w:rPr>
          <w:rFonts w:ascii="Times New Roman" w:hAnsi="Times New Roman" w:cs="Times New Roman"/>
          <w:sz w:val="26"/>
          <w:szCs w:val="26"/>
        </w:rPr>
        <w:t xml:space="preserve"> </w:t>
      </w:r>
      <w:r w:rsidRPr="00842401">
        <w:rPr>
          <w:rFonts w:ascii="Times New Roman" w:hAnsi="Times New Roman" w:cs="Times New Roman"/>
          <w:sz w:val="26"/>
          <w:szCs w:val="26"/>
        </w:rPr>
        <w:t xml:space="preserve">Questo </w:t>
      </w:r>
      <w:r w:rsidR="00A07D8B" w:rsidRPr="00842401">
        <w:rPr>
          <w:rFonts w:ascii="Times New Roman" w:hAnsi="Times New Roman" w:cs="Times New Roman"/>
          <w:i/>
          <w:sz w:val="26"/>
          <w:szCs w:val="26"/>
        </w:rPr>
        <w:t>“</w:t>
      </w:r>
      <w:r w:rsidRPr="00842401">
        <w:rPr>
          <w:rFonts w:ascii="Times New Roman" w:hAnsi="Times New Roman" w:cs="Times New Roman"/>
          <w:i/>
          <w:sz w:val="26"/>
          <w:szCs w:val="26"/>
        </w:rPr>
        <w:t>scatta</w:t>
      </w:r>
      <w:r w:rsidR="00A07D8B" w:rsidRPr="00842401">
        <w:rPr>
          <w:rFonts w:ascii="Times New Roman" w:hAnsi="Times New Roman" w:cs="Times New Roman"/>
          <w:i/>
          <w:sz w:val="26"/>
          <w:szCs w:val="26"/>
        </w:rPr>
        <w:t>”</w:t>
      </w:r>
      <w:r w:rsidR="003771DF" w:rsidRPr="00842401">
        <w:rPr>
          <w:rFonts w:ascii="Times New Roman" w:hAnsi="Times New Roman" w:cs="Times New Roman"/>
          <w:sz w:val="26"/>
          <w:szCs w:val="26"/>
        </w:rPr>
        <w:t xml:space="preserve"> </w:t>
      </w:r>
      <w:r w:rsidR="00006368" w:rsidRPr="00842401">
        <w:rPr>
          <w:rFonts w:ascii="Times New Roman" w:hAnsi="Times New Roman" w:cs="Times New Roman"/>
          <w:sz w:val="26"/>
          <w:szCs w:val="26"/>
        </w:rPr>
        <w:t>-</w:t>
      </w:r>
      <w:r w:rsidR="003771DF" w:rsidRPr="00842401">
        <w:rPr>
          <w:rFonts w:ascii="Times New Roman" w:hAnsi="Times New Roman" w:cs="Times New Roman"/>
          <w:sz w:val="26"/>
          <w:szCs w:val="26"/>
        </w:rPr>
        <w:t xml:space="preserve"> secondo l’orientamento ormai consolidato della giurisprudenza di legittimità </w:t>
      </w:r>
      <w:r w:rsidR="00006368" w:rsidRPr="00842401">
        <w:rPr>
          <w:rFonts w:ascii="Times New Roman" w:hAnsi="Times New Roman" w:cs="Times New Roman"/>
          <w:sz w:val="26"/>
          <w:szCs w:val="26"/>
        </w:rPr>
        <w:t xml:space="preserve">(v., per tutte, </w:t>
      </w:r>
      <w:r w:rsidR="00006368" w:rsidRPr="00842401">
        <w:rPr>
          <w:rFonts w:ascii="Times New Roman" w:hAnsi="Times New Roman" w:cs="Times New Roman"/>
          <w:bCs/>
          <w:sz w:val="26"/>
          <w:szCs w:val="26"/>
        </w:rPr>
        <w:t xml:space="preserve">Cass., Sez. Unite, 11.01.2008, n. 581; </w:t>
      </w:r>
      <w:r w:rsidR="00006368" w:rsidRPr="00842401">
        <w:rPr>
          <w:rFonts w:ascii="Times New Roman" w:hAnsi="Times New Roman" w:cs="Times New Roman"/>
          <w:sz w:val="26"/>
          <w:szCs w:val="26"/>
        </w:rPr>
        <w:t>Cass., Sez. III, 17.09.2013 n. 21255) -</w:t>
      </w:r>
      <w:r w:rsidR="003771DF" w:rsidRPr="00842401">
        <w:rPr>
          <w:rFonts w:ascii="Times New Roman" w:hAnsi="Times New Roman" w:cs="Times New Roman"/>
          <w:sz w:val="26"/>
          <w:szCs w:val="26"/>
        </w:rPr>
        <w:t xml:space="preserve"> </w:t>
      </w:r>
      <w:r w:rsidR="00006368" w:rsidRPr="00842401">
        <w:rPr>
          <w:rFonts w:ascii="Times New Roman" w:hAnsi="Times New Roman" w:cs="Times New Roman"/>
          <w:sz w:val="26"/>
          <w:szCs w:val="26"/>
        </w:rPr>
        <w:t>non già dalla data del fatto lesivo, inteso come fatto storico obiettivamente realizzato, né dal momento della manifestazione del danno all’esterno (e cioè sull’immobile interessato), ma</w:t>
      </w:r>
      <w:r w:rsidR="00D32FB2" w:rsidRPr="00842401">
        <w:rPr>
          <w:rFonts w:ascii="Times New Roman" w:hAnsi="Times New Roman" w:cs="Times New Roman"/>
          <w:sz w:val="26"/>
          <w:szCs w:val="26"/>
        </w:rPr>
        <w:t>.</w:t>
      </w:r>
      <w:r w:rsidR="00006368" w:rsidRPr="00842401">
        <w:rPr>
          <w:rFonts w:ascii="Times New Roman" w:hAnsi="Times New Roman" w:cs="Times New Roman"/>
          <w:sz w:val="26"/>
          <w:szCs w:val="26"/>
        </w:rPr>
        <w:t xml:space="preserve"> </w:t>
      </w:r>
      <w:r w:rsidR="00D32FB2" w:rsidRPr="00842401">
        <w:rPr>
          <w:rFonts w:ascii="Times New Roman" w:hAnsi="Times New Roman" w:cs="Times New Roman"/>
          <w:sz w:val="26"/>
          <w:szCs w:val="26"/>
        </w:rPr>
        <w:t>D</w:t>
      </w:r>
      <w:r w:rsidR="00006368" w:rsidRPr="00842401">
        <w:rPr>
          <w:rFonts w:ascii="Times New Roman" w:hAnsi="Times New Roman" w:cs="Times New Roman"/>
          <w:sz w:val="26"/>
          <w:szCs w:val="26"/>
        </w:rPr>
        <w:t xml:space="preserve">al momento, concettualmente e spesso temporalmente diverso e successivo, in cui maturino, in capo al soggetto leso, </w:t>
      </w:r>
      <w:r w:rsidR="00006368" w:rsidRPr="00842401">
        <w:rPr>
          <w:rFonts w:ascii="Times New Roman" w:hAnsi="Times New Roman" w:cs="Times New Roman"/>
          <w:b/>
          <w:i/>
          <w:sz w:val="26"/>
          <w:szCs w:val="26"/>
        </w:rPr>
        <w:t>“presupposti di sufficiente certezza in ordine alla sussistenza degli elementi costitutivi del diritto azionato</w:t>
      </w:r>
      <w:r w:rsidR="00D32FB2" w:rsidRPr="00842401">
        <w:rPr>
          <w:rFonts w:ascii="Times New Roman" w:hAnsi="Times New Roman" w:cs="Times New Roman"/>
          <w:i/>
          <w:sz w:val="26"/>
          <w:szCs w:val="26"/>
        </w:rPr>
        <w:t>.</w:t>
      </w:r>
      <w:r w:rsidR="00006368" w:rsidRPr="00842401">
        <w:rPr>
          <w:rFonts w:ascii="Times New Roman" w:hAnsi="Times New Roman" w:cs="Times New Roman"/>
          <w:i/>
          <w:sz w:val="26"/>
          <w:szCs w:val="26"/>
        </w:rPr>
        <w:t xml:space="preserve"> sì che gli stessi possano ritenersi, dal medesimo, conosciuti o conoscibili”</w:t>
      </w:r>
      <w:r w:rsidR="00006368" w:rsidRPr="00842401">
        <w:rPr>
          <w:rFonts w:ascii="Times New Roman" w:hAnsi="Times New Roman" w:cs="Times New Roman"/>
          <w:sz w:val="26"/>
          <w:szCs w:val="26"/>
        </w:rPr>
        <w:t xml:space="preserve"> in base ad un criterio di diligenza dell’uomo medio, e quindi, dal momento in cui il pregiudizio lamentato sia o possa essere</w:t>
      </w:r>
      <w:r w:rsidR="00006368" w:rsidRPr="00842401">
        <w:rPr>
          <w:rFonts w:ascii="Times New Roman" w:hAnsi="Times New Roman" w:cs="Times New Roman"/>
          <w:bCs/>
          <w:sz w:val="26"/>
          <w:szCs w:val="26"/>
        </w:rPr>
        <w:t xml:space="preserve"> </w:t>
      </w:r>
      <w:r w:rsidR="00006368" w:rsidRPr="00842401">
        <w:rPr>
          <w:rFonts w:ascii="Times New Roman" w:hAnsi="Times New Roman" w:cs="Times New Roman"/>
          <w:b/>
          <w:bCs/>
          <w:sz w:val="26"/>
          <w:szCs w:val="26"/>
        </w:rPr>
        <w:t>percepito</w:t>
      </w:r>
      <w:r w:rsidR="00006368" w:rsidRPr="00842401">
        <w:rPr>
          <w:rFonts w:ascii="Times New Roman" w:hAnsi="Times New Roman" w:cs="Times New Roman"/>
          <w:bCs/>
          <w:sz w:val="26"/>
          <w:szCs w:val="26"/>
        </w:rPr>
        <w:t xml:space="preserve"> quale danno conseguente al comportamento di un terzo (che, nel caso di specie, è l’Amministrazione responsabile dei lavori).</w:t>
      </w:r>
    </w:p>
    <w:p w:rsidR="00A0221B" w:rsidRPr="00842401" w:rsidRDefault="00AF51DE" w:rsidP="00F7381B">
      <w:pPr>
        <w:pStyle w:val="Paragrafoelenco"/>
        <w:numPr>
          <w:ilvl w:val="0"/>
          <w:numId w:val="2"/>
        </w:numPr>
        <w:tabs>
          <w:tab w:val="left" w:pos="993"/>
        </w:tabs>
        <w:spacing w:after="0" w:line="360" w:lineRule="auto"/>
        <w:ind w:left="0" w:firstLine="709"/>
        <w:jc w:val="both"/>
        <w:rPr>
          <w:rFonts w:ascii="Times New Roman" w:hAnsi="Times New Roman" w:cs="Times New Roman"/>
          <w:sz w:val="26"/>
          <w:szCs w:val="26"/>
        </w:rPr>
      </w:pPr>
      <w:r w:rsidRPr="00842401">
        <w:rPr>
          <w:rFonts w:ascii="Times New Roman" w:hAnsi="Times New Roman" w:cs="Times New Roman"/>
          <w:b/>
          <w:sz w:val="26"/>
          <w:szCs w:val="26"/>
        </w:rPr>
        <w:t>Sulla prova</w:t>
      </w:r>
      <w:r w:rsidRPr="00842401">
        <w:rPr>
          <w:rFonts w:ascii="Times New Roman" w:hAnsi="Times New Roman" w:cs="Times New Roman"/>
          <w:sz w:val="26"/>
          <w:szCs w:val="26"/>
        </w:rPr>
        <w:t>: a</w:t>
      </w:r>
      <w:r w:rsidR="00C81E9D" w:rsidRPr="00842401">
        <w:rPr>
          <w:rFonts w:ascii="Times New Roman" w:hAnsi="Times New Roman" w:cs="Times New Roman"/>
          <w:sz w:val="26"/>
          <w:szCs w:val="26"/>
        </w:rPr>
        <w:t>ncora in tema di effetti sostanziali, il riconoscimento della responsabilità extracontrattuale della P.A. richiede che il privato danneggiato fornisca in giudizio la prova della colpa</w:t>
      </w:r>
      <w:r w:rsidR="00A0221B" w:rsidRPr="00842401">
        <w:rPr>
          <w:rFonts w:ascii="Times New Roman" w:hAnsi="Times New Roman" w:cs="Times New Roman"/>
          <w:sz w:val="26"/>
          <w:szCs w:val="26"/>
        </w:rPr>
        <w:t xml:space="preserve"> e negligenza</w:t>
      </w:r>
      <w:r w:rsidR="00C81E9D" w:rsidRPr="00842401">
        <w:rPr>
          <w:rFonts w:ascii="Times New Roman" w:hAnsi="Times New Roman" w:cs="Times New Roman"/>
          <w:sz w:val="26"/>
          <w:szCs w:val="26"/>
        </w:rPr>
        <w:t xml:space="preserve"> dell’</w:t>
      </w:r>
      <w:r w:rsidR="00793F4A" w:rsidRPr="00842401">
        <w:rPr>
          <w:rFonts w:ascii="Times New Roman" w:hAnsi="Times New Roman" w:cs="Times New Roman"/>
          <w:sz w:val="26"/>
          <w:szCs w:val="26"/>
        </w:rPr>
        <w:t>Amministrazione</w:t>
      </w:r>
      <w:r w:rsidR="00C81E9D" w:rsidRPr="00842401">
        <w:rPr>
          <w:rFonts w:ascii="Times New Roman" w:hAnsi="Times New Roman" w:cs="Times New Roman"/>
          <w:sz w:val="26"/>
          <w:szCs w:val="26"/>
        </w:rPr>
        <w:t xml:space="preserve"> danneggiante,</w:t>
      </w:r>
      <w:r w:rsidR="00A0221B" w:rsidRPr="00842401">
        <w:rPr>
          <w:rFonts w:ascii="Times New Roman" w:hAnsi="Times New Roman" w:cs="Times New Roman"/>
          <w:sz w:val="26"/>
          <w:szCs w:val="26"/>
        </w:rPr>
        <w:t xml:space="preserve"> nell’attività realizzativa dell’opera pubblica ovvero in quella progettuale con violazione di norme cautelati o tecnico operative.</w:t>
      </w:r>
    </w:p>
    <w:p w:rsidR="00793F4A" w:rsidRPr="00842401" w:rsidRDefault="00793F4A" w:rsidP="00A0221B">
      <w:pPr>
        <w:pStyle w:val="Paragrafoelenco"/>
        <w:tabs>
          <w:tab w:val="left" w:pos="993"/>
        </w:tabs>
        <w:spacing w:after="0" w:line="360" w:lineRule="auto"/>
        <w:ind w:left="0" w:firstLine="709"/>
        <w:jc w:val="both"/>
        <w:rPr>
          <w:rFonts w:ascii="Times New Roman" w:hAnsi="Times New Roman" w:cs="Times New Roman"/>
          <w:sz w:val="26"/>
          <w:szCs w:val="26"/>
        </w:rPr>
      </w:pPr>
      <w:r w:rsidRPr="00842401">
        <w:rPr>
          <w:rFonts w:ascii="Times New Roman" w:hAnsi="Times New Roman" w:cs="Times New Roman"/>
          <w:sz w:val="26"/>
          <w:szCs w:val="26"/>
        </w:rPr>
        <w:t xml:space="preserve">Mentre, come si </w:t>
      </w:r>
      <w:r w:rsidR="00515917" w:rsidRPr="00842401">
        <w:rPr>
          <w:rFonts w:ascii="Times New Roman" w:hAnsi="Times New Roman" w:cs="Times New Roman"/>
          <w:sz w:val="26"/>
          <w:szCs w:val="26"/>
        </w:rPr>
        <w:t>ved</w:t>
      </w:r>
      <w:r w:rsidRPr="00842401">
        <w:rPr>
          <w:rFonts w:ascii="Times New Roman" w:hAnsi="Times New Roman" w:cs="Times New Roman"/>
          <w:sz w:val="26"/>
          <w:szCs w:val="26"/>
        </w:rPr>
        <w:t>rà, una siffatta prova non è richiesta</w:t>
      </w:r>
      <w:r w:rsidR="00A0221B" w:rsidRPr="00842401">
        <w:rPr>
          <w:rFonts w:ascii="Times New Roman" w:hAnsi="Times New Roman" w:cs="Times New Roman"/>
          <w:sz w:val="26"/>
          <w:szCs w:val="26"/>
        </w:rPr>
        <w:t xml:space="preserve"> nell’</w:t>
      </w:r>
      <w:r w:rsidR="00A0221B" w:rsidRPr="00842401">
        <w:rPr>
          <w:rFonts w:ascii="Times New Roman" w:hAnsi="Times New Roman" w:cs="Times New Roman"/>
          <w:i/>
          <w:sz w:val="26"/>
          <w:szCs w:val="26"/>
        </w:rPr>
        <w:t xml:space="preserve"> “espropriazione larvata”</w:t>
      </w:r>
      <w:r w:rsidRPr="00842401">
        <w:rPr>
          <w:rFonts w:ascii="Times New Roman" w:hAnsi="Times New Roman" w:cs="Times New Roman"/>
          <w:sz w:val="26"/>
          <w:szCs w:val="26"/>
        </w:rPr>
        <w:t xml:space="preserve">, bastando dare dimostrazione dell’oggettività del danno (avente determinate caratteristiche) </w:t>
      </w:r>
      <w:r w:rsidR="007A7CBA" w:rsidRPr="00842401">
        <w:rPr>
          <w:rFonts w:ascii="Times New Roman" w:hAnsi="Times New Roman" w:cs="Times New Roman"/>
          <w:sz w:val="26"/>
          <w:szCs w:val="26"/>
        </w:rPr>
        <w:t xml:space="preserve">di </w:t>
      </w:r>
      <w:r w:rsidR="007A7CBA" w:rsidRPr="00842401">
        <w:rPr>
          <w:rFonts w:ascii="Times New Roman" w:hAnsi="Times New Roman" w:cs="Times New Roman"/>
          <w:b/>
          <w:sz w:val="26"/>
          <w:szCs w:val="26"/>
        </w:rPr>
        <w:t>significativa compressione</w:t>
      </w:r>
      <w:r w:rsidR="007A7CBA" w:rsidRPr="00842401">
        <w:rPr>
          <w:rFonts w:ascii="Times New Roman" w:hAnsi="Times New Roman" w:cs="Times New Roman"/>
          <w:sz w:val="26"/>
          <w:szCs w:val="26"/>
        </w:rPr>
        <w:t xml:space="preserve"> </w:t>
      </w:r>
      <w:r w:rsidR="00E30D53" w:rsidRPr="00842401">
        <w:rPr>
          <w:rFonts w:ascii="Times New Roman" w:hAnsi="Times New Roman" w:cs="Times New Roman"/>
          <w:sz w:val="26"/>
          <w:szCs w:val="26"/>
        </w:rPr>
        <w:t xml:space="preserve">della capacità abitativa o produttiva aziendale ed </w:t>
      </w:r>
      <w:r w:rsidR="00E30D53" w:rsidRPr="00842401">
        <w:rPr>
          <w:rFonts w:ascii="Times New Roman" w:hAnsi="Times New Roman" w:cs="Times New Roman"/>
          <w:b/>
          <w:sz w:val="26"/>
          <w:szCs w:val="26"/>
        </w:rPr>
        <w:t>oggettiva riduzione</w:t>
      </w:r>
      <w:r w:rsidR="00E30D53" w:rsidRPr="00842401">
        <w:rPr>
          <w:rFonts w:ascii="Times New Roman" w:hAnsi="Times New Roman" w:cs="Times New Roman"/>
          <w:sz w:val="26"/>
          <w:szCs w:val="26"/>
        </w:rPr>
        <w:t xml:space="preserve"> del valore economico </w:t>
      </w:r>
      <w:r w:rsidR="007A7CBA" w:rsidRPr="00842401">
        <w:rPr>
          <w:rFonts w:ascii="Times New Roman" w:hAnsi="Times New Roman" w:cs="Times New Roman"/>
          <w:sz w:val="26"/>
          <w:szCs w:val="26"/>
        </w:rPr>
        <w:t>nonché</w:t>
      </w:r>
      <w:r w:rsidRPr="00842401">
        <w:rPr>
          <w:rFonts w:ascii="Times New Roman" w:hAnsi="Times New Roman" w:cs="Times New Roman"/>
          <w:sz w:val="26"/>
          <w:szCs w:val="26"/>
        </w:rPr>
        <w:t xml:space="preserve"> della sua </w:t>
      </w:r>
      <w:r w:rsidR="00E30D53" w:rsidRPr="00842401">
        <w:rPr>
          <w:rFonts w:ascii="Times New Roman" w:hAnsi="Times New Roman" w:cs="Times New Roman"/>
          <w:sz w:val="26"/>
          <w:szCs w:val="26"/>
        </w:rPr>
        <w:t>origine</w:t>
      </w:r>
      <w:r w:rsidRPr="00842401">
        <w:rPr>
          <w:rFonts w:ascii="Times New Roman" w:hAnsi="Times New Roman" w:cs="Times New Roman"/>
          <w:sz w:val="26"/>
          <w:szCs w:val="26"/>
        </w:rPr>
        <w:t xml:space="preserve"> </w:t>
      </w:r>
      <w:r w:rsidR="00130349" w:rsidRPr="00842401">
        <w:rPr>
          <w:rFonts w:ascii="Times New Roman" w:hAnsi="Times New Roman" w:cs="Times New Roman"/>
          <w:sz w:val="26"/>
          <w:szCs w:val="26"/>
        </w:rPr>
        <w:t xml:space="preserve">causale </w:t>
      </w:r>
      <w:r w:rsidRPr="00842401">
        <w:rPr>
          <w:rFonts w:ascii="Times New Roman" w:hAnsi="Times New Roman" w:cs="Times New Roman"/>
          <w:sz w:val="26"/>
          <w:szCs w:val="26"/>
        </w:rPr>
        <w:t>da</w:t>
      </w:r>
      <w:r w:rsidR="00130349" w:rsidRPr="00842401">
        <w:rPr>
          <w:rFonts w:ascii="Times New Roman" w:hAnsi="Times New Roman" w:cs="Times New Roman"/>
          <w:sz w:val="26"/>
          <w:szCs w:val="26"/>
        </w:rPr>
        <w:t>i</w:t>
      </w:r>
      <w:r w:rsidRPr="00842401">
        <w:rPr>
          <w:rFonts w:ascii="Times New Roman" w:hAnsi="Times New Roman" w:cs="Times New Roman"/>
          <w:sz w:val="26"/>
          <w:szCs w:val="26"/>
        </w:rPr>
        <w:t xml:space="preserve"> </w:t>
      </w:r>
      <w:r w:rsidR="00130349" w:rsidRPr="00842401">
        <w:rPr>
          <w:rFonts w:ascii="Times New Roman" w:hAnsi="Times New Roman" w:cs="Times New Roman"/>
          <w:sz w:val="26"/>
          <w:szCs w:val="26"/>
        </w:rPr>
        <w:t>lavori</w:t>
      </w:r>
      <w:r w:rsidRPr="00842401">
        <w:rPr>
          <w:rFonts w:ascii="Times New Roman" w:hAnsi="Times New Roman" w:cs="Times New Roman"/>
          <w:sz w:val="26"/>
          <w:szCs w:val="26"/>
        </w:rPr>
        <w:t xml:space="preserve"> </w:t>
      </w:r>
      <w:r w:rsidR="00130349" w:rsidRPr="00842401">
        <w:rPr>
          <w:rFonts w:ascii="Times New Roman" w:hAnsi="Times New Roman" w:cs="Times New Roman"/>
          <w:sz w:val="26"/>
          <w:szCs w:val="26"/>
        </w:rPr>
        <w:t>contestati</w:t>
      </w:r>
      <w:r w:rsidRPr="00842401">
        <w:rPr>
          <w:rFonts w:ascii="Times New Roman" w:hAnsi="Times New Roman" w:cs="Times New Roman"/>
          <w:sz w:val="26"/>
          <w:szCs w:val="26"/>
        </w:rPr>
        <w:t>.</w:t>
      </w:r>
    </w:p>
    <w:p w:rsidR="00813275" w:rsidRPr="00842401" w:rsidRDefault="00A5454A" w:rsidP="00F7381B">
      <w:pPr>
        <w:pStyle w:val="Paragrafoelenco"/>
        <w:numPr>
          <w:ilvl w:val="0"/>
          <w:numId w:val="2"/>
        </w:numPr>
        <w:tabs>
          <w:tab w:val="left" w:pos="993"/>
        </w:tabs>
        <w:spacing w:after="0" w:line="360" w:lineRule="auto"/>
        <w:ind w:left="0" w:firstLine="709"/>
        <w:jc w:val="both"/>
        <w:rPr>
          <w:rFonts w:ascii="Times New Roman" w:hAnsi="Times New Roman" w:cs="Times New Roman"/>
          <w:color w:val="000000"/>
          <w:sz w:val="26"/>
          <w:szCs w:val="26"/>
        </w:rPr>
      </w:pPr>
      <w:r w:rsidRPr="00842401">
        <w:rPr>
          <w:rFonts w:ascii="Times New Roman" w:hAnsi="Times New Roman" w:cs="Times New Roman"/>
          <w:b/>
          <w:sz w:val="26"/>
          <w:szCs w:val="26"/>
        </w:rPr>
        <w:t>Sulla giurisdizione:</w:t>
      </w:r>
      <w:r w:rsidR="007A7CBA" w:rsidRPr="00842401">
        <w:rPr>
          <w:rFonts w:ascii="Times New Roman" w:hAnsi="Times New Roman" w:cs="Times New Roman"/>
          <w:sz w:val="26"/>
          <w:szCs w:val="26"/>
        </w:rPr>
        <w:t xml:space="preserve"> </w:t>
      </w:r>
      <w:r w:rsidR="00E30D53" w:rsidRPr="00842401">
        <w:rPr>
          <w:rFonts w:ascii="Times New Roman" w:hAnsi="Times New Roman" w:cs="Times New Roman"/>
          <w:sz w:val="26"/>
          <w:szCs w:val="26"/>
        </w:rPr>
        <w:t>s</w:t>
      </w:r>
      <w:r w:rsidR="006C28DD" w:rsidRPr="00842401">
        <w:rPr>
          <w:rFonts w:ascii="Times New Roman" w:hAnsi="Times New Roman" w:cs="Times New Roman"/>
          <w:sz w:val="26"/>
          <w:szCs w:val="26"/>
        </w:rPr>
        <w:t>ul piano processuale</w:t>
      </w:r>
      <w:r w:rsidR="00DD1367" w:rsidRPr="00842401">
        <w:rPr>
          <w:rFonts w:ascii="Times New Roman" w:hAnsi="Times New Roman" w:cs="Times New Roman"/>
          <w:sz w:val="26"/>
          <w:szCs w:val="26"/>
        </w:rPr>
        <w:t>,</w:t>
      </w:r>
      <w:r w:rsidR="006C28DD" w:rsidRPr="00842401">
        <w:rPr>
          <w:rFonts w:ascii="Times New Roman" w:hAnsi="Times New Roman" w:cs="Times New Roman"/>
          <w:sz w:val="26"/>
          <w:szCs w:val="26"/>
        </w:rPr>
        <w:t xml:space="preserve"> </w:t>
      </w:r>
      <w:r w:rsidR="003864A0" w:rsidRPr="00842401">
        <w:rPr>
          <w:rFonts w:ascii="Times New Roman" w:hAnsi="Times New Roman" w:cs="Times New Roman"/>
          <w:sz w:val="26"/>
          <w:szCs w:val="26"/>
        </w:rPr>
        <w:t xml:space="preserve">la </w:t>
      </w:r>
      <w:r w:rsidR="003864A0" w:rsidRPr="00842401">
        <w:rPr>
          <w:rFonts w:ascii="Times New Roman" w:hAnsi="Times New Roman" w:cs="Times New Roman"/>
          <w:color w:val="000000"/>
          <w:sz w:val="26"/>
          <w:szCs w:val="26"/>
        </w:rPr>
        <w:t>diversa natura delle due descritte fattispecie di responsabilità</w:t>
      </w:r>
      <w:r w:rsidR="006C28DD" w:rsidRPr="00842401">
        <w:rPr>
          <w:rFonts w:ascii="Times New Roman" w:hAnsi="Times New Roman" w:cs="Times New Roman"/>
          <w:sz w:val="26"/>
          <w:szCs w:val="26"/>
        </w:rPr>
        <w:t xml:space="preserve"> comporta che</w:t>
      </w:r>
      <w:r w:rsidR="00813275" w:rsidRPr="00842401">
        <w:rPr>
          <w:rFonts w:ascii="Times New Roman" w:hAnsi="Times New Roman" w:cs="Times New Roman"/>
          <w:sz w:val="26"/>
          <w:szCs w:val="26"/>
        </w:rPr>
        <w:t xml:space="preserve"> non possano cumularsi le due azioni distinte per </w:t>
      </w:r>
      <w:r w:rsidR="00813275" w:rsidRPr="00842401">
        <w:rPr>
          <w:rFonts w:ascii="Times New Roman" w:hAnsi="Times New Roman" w:cs="Times New Roman"/>
          <w:i/>
          <w:sz w:val="26"/>
          <w:szCs w:val="26"/>
        </w:rPr>
        <w:t>petitum</w:t>
      </w:r>
      <w:r w:rsidR="00813275" w:rsidRPr="00842401">
        <w:rPr>
          <w:rFonts w:ascii="Times New Roman" w:hAnsi="Times New Roman" w:cs="Times New Roman"/>
          <w:sz w:val="26"/>
          <w:szCs w:val="26"/>
        </w:rPr>
        <w:t xml:space="preserve"> (bene giuridico) e per causa</w:t>
      </w:r>
      <w:r w:rsidR="00813275" w:rsidRPr="00842401">
        <w:rPr>
          <w:rFonts w:ascii="Times New Roman" w:hAnsi="Times New Roman" w:cs="Times New Roman"/>
          <w:i/>
          <w:sz w:val="26"/>
          <w:szCs w:val="26"/>
        </w:rPr>
        <w:t xml:space="preserve"> petendi</w:t>
      </w:r>
      <w:r w:rsidR="00813275" w:rsidRPr="00842401">
        <w:rPr>
          <w:rFonts w:ascii="Times New Roman" w:hAnsi="Times New Roman" w:cs="Times New Roman"/>
          <w:sz w:val="26"/>
          <w:szCs w:val="26"/>
        </w:rPr>
        <w:t xml:space="preserve"> o ragioni della domanda.</w:t>
      </w:r>
    </w:p>
    <w:p w:rsidR="00F950B9" w:rsidRPr="00842401" w:rsidRDefault="006C28DD" w:rsidP="00813275">
      <w:pPr>
        <w:pStyle w:val="Paragrafoelenco"/>
        <w:tabs>
          <w:tab w:val="left" w:pos="993"/>
        </w:tabs>
        <w:spacing w:after="0" w:line="360" w:lineRule="auto"/>
        <w:ind w:left="0" w:firstLine="709"/>
        <w:jc w:val="both"/>
        <w:rPr>
          <w:rFonts w:ascii="Times New Roman" w:hAnsi="Times New Roman" w:cs="Times New Roman"/>
          <w:color w:val="000000"/>
          <w:sz w:val="26"/>
          <w:szCs w:val="26"/>
        </w:rPr>
      </w:pPr>
      <w:r w:rsidRPr="00842401">
        <w:rPr>
          <w:rFonts w:ascii="Times New Roman" w:hAnsi="Times New Roman" w:cs="Times New Roman"/>
          <w:sz w:val="26"/>
          <w:szCs w:val="26"/>
        </w:rPr>
        <w:t>il giudice</w:t>
      </w:r>
      <w:r w:rsidR="003864A0" w:rsidRPr="00842401">
        <w:rPr>
          <w:rFonts w:ascii="Times New Roman" w:hAnsi="Times New Roman" w:cs="Times New Roman"/>
          <w:sz w:val="26"/>
          <w:szCs w:val="26"/>
        </w:rPr>
        <w:t>,</w:t>
      </w:r>
      <w:r w:rsidRPr="00842401">
        <w:rPr>
          <w:rFonts w:ascii="Times New Roman" w:hAnsi="Times New Roman" w:cs="Times New Roman"/>
          <w:sz w:val="26"/>
          <w:szCs w:val="26"/>
        </w:rPr>
        <w:t xml:space="preserve"> ad</w:t>
      </w:r>
      <w:r w:rsidR="003864A0" w:rsidRPr="00842401">
        <w:rPr>
          <w:rFonts w:ascii="Times New Roman" w:hAnsi="Times New Roman" w:cs="Times New Roman"/>
          <w:sz w:val="26"/>
          <w:szCs w:val="26"/>
        </w:rPr>
        <w:t>ìto in sede</w:t>
      </w:r>
      <w:r w:rsidRPr="00842401">
        <w:rPr>
          <w:rFonts w:ascii="Times New Roman" w:hAnsi="Times New Roman" w:cs="Times New Roman"/>
          <w:sz w:val="26"/>
          <w:szCs w:val="26"/>
        </w:rPr>
        <w:t xml:space="preserve"> aquiliana </w:t>
      </w:r>
      <w:r w:rsidRPr="00842401">
        <w:rPr>
          <w:rFonts w:ascii="Times New Roman" w:hAnsi="Times New Roman" w:cs="Times New Roman"/>
          <w:i/>
          <w:sz w:val="26"/>
          <w:szCs w:val="26"/>
        </w:rPr>
        <w:t>ex</w:t>
      </w:r>
      <w:r w:rsidRPr="00842401">
        <w:rPr>
          <w:rFonts w:ascii="Times New Roman" w:hAnsi="Times New Roman" w:cs="Times New Roman"/>
          <w:sz w:val="26"/>
          <w:szCs w:val="26"/>
        </w:rPr>
        <w:t xml:space="preserve"> art. 2043 cod. civ.</w:t>
      </w:r>
      <w:r w:rsidR="003864A0" w:rsidRPr="00842401">
        <w:rPr>
          <w:rFonts w:ascii="Times New Roman" w:hAnsi="Times New Roman" w:cs="Times New Roman"/>
          <w:sz w:val="26"/>
          <w:szCs w:val="26"/>
        </w:rPr>
        <w:t>,</w:t>
      </w:r>
      <w:r w:rsidRPr="00842401">
        <w:rPr>
          <w:rFonts w:ascii="Times New Roman" w:hAnsi="Times New Roman" w:cs="Times New Roman"/>
          <w:sz w:val="26"/>
          <w:szCs w:val="26"/>
        </w:rPr>
        <w:t xml:space="preserve"> non p</w:t>
      </w:r>
      <w:r w:rsidR="003864A0" w:rsidRPr="00842401">
        <w:rPr>
          <w:rFonts w:ascii="Times New Roman" w:hAnsi="Times New Roman" w:cs="Times New Roman"/>
          <w:sz w:val="26"/>
          <w:szCs w:val="26"/>
        </w:rPr>
        <w:t>ossa</w:t>
      </w:r>
      <w:r w:rsidRPr="00842401">
        <w:rPr>
          <w:rFonts w:ascii="Times New Roman" w:hAnsi="Times New Roman" w:cs="Times New Roman"/>
          <w:sz w:val="26"/>
          <w:szCs w:val="26"/>
        </w:rPr>
        <w:t xml:space="preserve"> emettere pronuncia </w:t>
      </w:r>
      <w:r w:rsidR="003864A0" w:rsidRPr="00842401">
        <w:rPr>
          <w:rFonts w:ascii="Times New Roman" w:hAnsi="Times New Roman" w:cs="Times New Roman"/>
          <w:sz w:val="26"/>
          <w:szCs w:val="26"/>
        </w:rPr>
        <w:t>di</w:t>
      </w:r>
      <w:r w:rsidRPr="00842401">
        <w:rPr>
          <w:rFonts w:ascii="Times New Roman" w:hAnsi="Times New Roman" w:cs="Times New Roman"/>
          <w:sz w:val="26"/>
          <w:szCs w:val="26"/>
        </w:rPr>
        <w:t xml:space="preserve"> responsabilità per atto lecito della P</w:t>
      </w:r>
      <w:r w:rsidRPr="00842401">
        <w:rPr>
          <w:rFonts w:ascii="Times New Roman" w:hAnsi="Times New Roman" w:cs="Times New Roman"/>
          <w:color w:val="000000"/>
          <w:sz w:val="26"/>
          <w:szCs w:val="26"/>
        </w:rPr>
        <w:t xml:space="preserve">.A. </w:t>
      </w:r>
      <w:r w:rsidRPr="00842401">
        <w:rPr>
          <w:rFonts w:ascii="Times New Roman" w:hAnsi="Times New Roman" w:cs="Times New Roman"/>
          <w:i/>
          <w:color w:val="000000"/>
          <w:sz w:val="26"/>
          <w:szCs w:val="26"/>
        </w:rPr>
        <w:t>ex</w:t>
      </w:r>
      <w:r w:rsidRPr="00842401">
        <w:rPr>
          <w:rFonts w:ascii="Times New Roman" w:hAnsi="Times New Roman" w:cs="Times New Roman"/>
          <w:color w:val="000000"/>
          <w:sz w:val="26"/>
          <w:szCs w:val="26"/>
        </w:rPr>
        <w:t xml:space="preserve"> art. </w:t>
      </w:r>
      <w:r w:rsidR="003864A0" w:rsidRPr="00842401">
        <w:rPr>
          <w:rFonts w:ascii="Times New Roman" w:hAnsi="Times New Roman" w:cs="Times New Roman"/>
          <w:color w:val="000000"/>
          <w:sz w:val="26"/>
          <w:szCs w:val="26"/>
        </w:rPr>
        <w:t>art. 44, D.P.R. n. 327/2001 (già, art. 46, L. n. 2359/1865)</w:t>
      </w:r>
      <w:r w:rsidRPr="00842401">
        <w:rPr>
          <w:rFonts w:ascii="Times New Roman" w:hAnsi="Times New Roman" w:cs="Times New Roman"/>
          <w:color w:val="000000"/>
          <w:sz w:val="26"/>
          <w:szCs w:val="26"/>
        </w:rPr>
        <w:t>, trattandosi di azioni che s</w:t>
      </w:r>
      <w:r w:rsidR="003864A0" w:rsidRPr="00842401">
        <w:rPr>
          <w:rFonts w:ascii="Times New Roman" w:hAnsi="Times New Roman" w:cs="Times New Roman"/>
          <w:color w:val="000000"/>
          <w:sz w:val="26"/>
          <w:szCs w:val="26"/>
        </w:rPr>
        <w:t>i</w:t>
      </w:r>
      <w:r w:rsidRPr="00842401">
        <w:rPr>
          <w:rFonts w:ascii="Times New Roman" w:hAnsi="Times New Roman" w:cs="Times New Roman"/>
          <w:color w:val="000000"/>
          <w:sz w:val="26"/>
          <w:szCs w:val="26"/>
        </w:rPr>
        <w:t xml:space="preserve"> distinguono tanto per il </w:t>
      </w:r>
      <w:r w:rsidRPr="00842401">
        <w:rPr>
          <w:rFonts w:ascii="Times New Roman" w:hAnsi="Times New Roman" w:cs="Times New Roman"/>
          <w:i/>
          <w:color w:val="000000"/>
          <w:sz w:val="26"/>
          <w:szCs w:val="26"/>
        </w:rPr>
        <w:t>petit</w:t>
      </w:r>
      <w:r w:rsidR="00965CB3" w:rsidRPr="00842401">
        <w:rPr>
          <w:rFonts w:ascii="Times New Roman" w:hAnsi="Times New Roman" w:cs="Times New Roman"/>
          <w:i/>
          <w:color w:val="000000"/>
          <w:sz w:val="26"/>
          <w:szCs w:val="26"/>
        </w:rPr>
        <w:t>um</w:t>
      </w:r>
      <w:r w:rsidRPr="00842401">
        <w:rPr>
          <w:rFonts w:ascii="Times New Roman" w:hAnsi="Times New Roman" w:cs="Times New Roman"/>
          <w:color w:val="000000"/>
          <w:sz w:val="26"/>
          <w:szCs w:val="26"/>
        </w:rPr>
        <w:t xml:space="preserve"> </w:t>
      </w:r>
      <w:r w:rsidR="003864A0" w:rsidRPr="00842401">
        <w:rPr>
          <w:rFonts w:ascii="Times New Roman" w:hAnsi="Times New Roman" w:cs="Times New Roman"/>
          <w:color w:val="000000"/>
          <w:sz w:val="26"/>
          <w:szCs w:val="26"/>
        </w:rPr>
        <w:t xml:space="preserve">- ossia per il bene giuridico di cui si chiede </w:t>
      </w:r>
      <w:r w:rsidR="005673E0" w:rsidRPr="00842401">
        <w:rPr>
          <w:rFonts w:ascii="Times New Roman" w:hAnsi="Times New Roman" w:cs="Times New Roman"/>
          <w:color w:val="000000"/>
          <w:sz w:val="26"/>
          <w:szCs w:val="26"/>
        </w:rPr>
        <w:t xml:space="preserve">il </w:t>
      </w:r>
      <w:r w:rsidR="003864A0" w:rsidRPr="00842401">
        <w:rPr>
          <w:rFonts w:ascii="Times New Roman" w:hAnsi="Times New Roman" w:cs="Times New Roman"/>
          <w:color w:val="000000"/>
          <w:sz w:val="26"/>
          <w:szCs w:val="26"/>
        </w:rPr>
        <w:t xml:space="preserve">riconoscimento </w:t>
      </w:r>
      <w:r w:rsidR="005673E0" w:rsidRPr="00842401">
        <w:rPr>
          <w:rFonts w:ascii="Times New Roman" w:hAnsi="Times New Roman" w:cs="Times New Roman"/>
          <w:color w:val="000000"/>
          <w:sz w:val="26"/>
          <w:szCs w:val="26"/>
        </w:rPr>
        <w:t xml:space="preserve">giudiziale </w:t>
      </w:r>
      <w:r w:rsidR="003864A0" w:rsidRPr="00842401">
        <w:rPr>
          <w:rFonts w:ascii="Times New Roman" w:hAnsi="Times New Roman" w:cs="Times New Roman"/>
          <w:color w:val="000000"/>
          <w:sz w:val="26"/>
          <w:szCs w:val="26"/>
        </w:rPr>
        <w:t xml:space="preserve">- </w:t>
      </w:r>
      <w:r w:rsidRPr="00842401">
        <w:rPr>
          <w:rFonts w:ascii="Times New Roman" w:hAnsi="Times New Roman" w:cs="Times New Roman"/>
          <w:color w:val="000000"/>
          <w:sz w:val="26"/>
          <w:szCs w:val="26"/>
        </w:rPr>
        <w:t>quanto p</w:t>
      </w:r>
      <w:r w:rsidR="00C81E9D" w:rsidRPr="00842401">
        <w:rPr>
          <w:rFonts w:ascii="Times New Roman" w:hAnsi="Times New Roman" w:cs="Times New Roman"/>
          <w:color w:val="000000"/>
          <w:sz w:val="26"/>
          <w:szCs w:val="26"/>
        </w:rPr>
        <w:t xml:space="preserve">er la </w:t>
      </w:r>
      <w:r w:rsidR="00C81E9D" w:rsidRPr="00842401">
        <w:rPr>
          <w:rFonts w:ascii="Times New Roman" w:hAnsi="Times New Roman" w:cs="Times New Roman"/>
          <w:i/>
          <w:color w:val="000000"/>
          <w:sz w:val="26"/>
          <w:szCs w:val="26"/>
        </w:rPr>
        <w:t>causa petendi</w:t>
      </w:r>
      <w:r w:rsidR="003864A0" w:rsidRPr="00842401">
        <w:rPr>
          <w:rFonts w:ascii="Times New Roman" w:hAnsi="Times New Roman" w:cs="Times New Roman"/>
          <w:i/>
          <w:color w:val="000000"/>
          <w:sz w:val="26"/>
          <w:szCs w:val="26"/>
        </w:rPr>
        <w:t xml:space="preserve"> </w:t>
      </w:r>
      <w:r w:rsidR="003864A0" w:rsidRPr="00842401">
        <w:rPr>
          <w:rFonts w:ascii="Times New Roman" w:hAnsi="Times New Roman" w:cs="Times New Roman"/>
          <w:color w:val="000000"/>
          <w:sz w:val="26"/>
          <w:szCs w:val="26"/>
        </w:rPr>
        <w:t xml:space="preserve">- ossia </w:t>
      </w:r>
      <w:r w:rsidR="005673E0" w:rsidRPr="00842401">
        <w:rPr>
          <w:rFonts w:ascii="Times New Roman" w:hAnsi="Times New Roman" w:cs="Times New Roman"/>
          <w:color w:val="000000"/>
          <w:sz w:val="26"/>
          <w:szCs w:val="26"/>
        </w:rPr>
        <w:t xml:space="preserve">le ragioni giuridiche a fondamento della domanda </w:t>
      </w:r>
      <w:r w:rsidR="00C81E9D" w:rsidRPr="00842401">
        <w:rPr>
          <w:rFonts w:ascii="Times New Roman" w:hAnsi="Times New Roman" w:cs="Times New Roman"/>
          <w:color w:val="000000"/>
          <w:sz w:val="26"/>
          <w:szCs w:val="26"/>
        </w:rPr>
        <w:t>(</w:t>
      </w:r>
      <w:r w:rsidR="005673E0" w:rsidRPr="00842401">
        <w:rPr>
          <w:rFonts w:ascii="Times New Roman" w:hAnsi="Times New Roman" w:cs="Times New Roman"/>
          <w:color w:val="000000"/>
          <w:sz w:val="26"/>
          <w:szCs w:val="26"/>
        </w:rPr>
        <w:t xml:space="preserve">cfr. </w:t>
      </w:r>
      <w:r w:rsidR="00C81E9D" w:rsidRPr="00842401">
        <w:rPr>
          <w:rFonts w:ascii="Times New Roman" w:hAnsi="Times New Roman" w:cs="Times New Roman"/>
          <w:color w:val="000000"/>
          <w:sz w:val="26"/>
          <w:szCs w:val="26"/>
        </w:rPr>
        <w:t>Cass., Sez</w:t>
      </w:r>
      <w:r w:rsidR="005673E0" w:rsidRPr="00842401">
        <w:rPr>
          <w:rFonts w:ascii="Times New Roman" w:hAnsi="Times New Roman" w:cs="Times New Roman"/>
          <w:color w:val="000000"/>
          <w:sz w:val="26"/>
          <w:szCs w:val="26"/>
        </w:rPr>
        <w:t>.</w:t>
      </w:r>
      <w:r w:rsidR="00F950B9" w:rsidRPr="00842401">
        <w:rPr>
          <w:rFonts w:ascii="Times New Roman" w:hAnsi="Times New Roman" w:cs="Times New Roman"/>
          <w:color w:val="000000"/>
          <w:sz w:val="26"/>
          <w:szCs w:val="26"/>
        </w:rPr>
        <w:t xml:space="preserve"> III, n. 4790/2001). Invero nell’azione </w:t>
      </w:r>
      <w:r w:rsidR="00F950B9" w:rsidRPr="00842401">
        <w:rPr>
          <w:rFonts w:ascii="Times New Roman" w:hAnsi="Times New Roman" w:cs="Times New Roman"/>
          <w:sz w:val="26"/>
          <w:szCs w:val="26"/>
          <w:lang w:eastAsia="it-IT"/>
        </w:rPr>
        <w:t>risarcitoria</w:t>
      </w:r>
      <w:r w:rsidR="00223CF5" w:rsidRPr="00842401">
        <w:rPr>
          <w:rFonts w:ascii="Times New Roman" w:hAnsi="Times New Roman" w:cs="Times New Roman"/>
          <w:sz w:val="26"/>
          <w:szCs w:val="26"/>
          <w:lang w:eastAsia="it-IT"/>
        </w:rPr>
        <w:t>,</w:t>
      </w:r>
      <w:r w:rsidR="00F950B9" w:rsidRPr="00842401">
        <w:rPr>
          <w:rFonts w:ascii="Times New Roman" w:hAnsi="Times New Roman" w:cs="Times New Roman"/>
          <w:sz w:val="26"/>
          <w:szCs w:val="26"/>
          <w:lang w:eastAsia="it-IT"/>
        </w:rPr>
        <w:t xml:space="preserve"> il </w:t>
      </w:r>
      <w:r w:rsidR="00F950B9" w:rsidRPr="00842401">
        <w:rPr>
          <w:rFonts w:ascii="Times New Roman" w:hAnsi="Times New Roman" w:cs="Times New Roman"/>
          <w:i/>
          <w:sz w:val="26"/>
          <w:szCs w:val="26"/>
          <w:lang w:eastAsia="it-IT"/>
        </w:rPr>
        <w:t xml:space="preserve">petitum </w:t>
      </w:r>
      <w:r w:rsidR="00F950B9" w:rsidRPr="00842401">
        <w:rPr>
          <w:rFonts w:ascii="Times New Roman" w:hAnsi="Times New Roman" w:cs="Times New Roman"/>
          <w:sz w:val="26"/>
          <w:szCs w:val="26"/>
          <w:lang w:eastAsia="it-IT"/>
        </w:rPr>
        <w:t>si estende a tutti i pregiudizi sopportati dalla sfera giuridi</w:t>
      </w:r>
      <w:r w:rsidR="007A7CBA" w:rsidRPr="00842401">
        <w:rPr>
          <w:rFonts w:ascii="Times New Roman" w:hAnsi="Times New Roman" w:cs="Times New Roman"/>
          <w:sz w:val="26"/>
          <w:szCs w:val="26"/>
          <w:lang w:eastAsia="it-IT"/>
        </w:rPr>
        <w:t>ca patrimoniale del danneggiato</w:t>
      </w:r>
      <w:r w:rsidR="00F950B9" w:rsidRPr="00842401">
        <w:rPr>
          <w:rFonts w:ascii="Times New Roman" w:hAnsi="Times New Roman" w:cs="Times New Roman"/>
          <w:sz w:val="26"/>
          <w:szCs w:val="26"/>
          <w:lang w:eastAsia="it-IT"/>
        </w:rPr>
        <w:t xml:space="preserve"> e non</w:t>
      </w:r>
      <w:r w:rsidR="007A7CBA" w:rsidRPr="00842401">
        <w:rPr>
          <w:rFonts w:ascii="Times New Roman" w:hAnsi="Times New Roman" w:cs="Times New Roman"/>
          <w:sz w:val="26"/>
          <w:szCs w:val="26"/>
          <w:lang w:eastAsia="it-IT"/>
        </w:rPr>
        <w:t xml:space="preserve"> si limita</w:t>
      </w:r>
      <w:r w:rsidR="00F950B9" w:rsidRPr="00842401">
        <w:rPr>
          <w:rFonts w:ascii="Times New Roman" w:hAnsi="Times New Roman" w:cs="Times New Roman"/>
          <w:sz w:val="26"/>
          <w:szCs w:val="26"/>
          <w:lang w:eastAsia="it-IT"/>
        </w:rPr>
        <w:t xml:space="preserve"> </w:t>
      </w:r>
      <w:r w:rsidR="004F4D51" w:rsidRPr="00842401">
        <w:rPr>
          <w:rFonts w:ascii="Times New Roman" w:hAnsi="Times New Roman" w:cs="Times New Roman"/>
          <w:sz w:val="26"/>
          <w:szCs w:val="26"/>
          <w:lang w:eastAsia="it-IT"/>
        </w:rPr>
        <w:t>alla diminuzione patrimoniale</w:t>
      </w:r>
      <w:r w:rsidR="007A7CBA" w:rsidRPr="00842401">
        <w:rPr>
          <w:rFonts w:ascii="Times New Roman" w:hAnsi="Times New Roman" w:cs="Times New Roman"/>
          <w:sz w:val="26"/>
          <w:szCs w:val="26"/>
          <w:lang w:eastAsia="it-IT"/>
        </w:rPr>
        <w:t>, arrecata dall’esecuzione dell’opera pubblica</w:t>
      </w:r>
      <w:r w:rsidR="00180975" w:rsidRPr="00842401">
        <w:rPr>
          <w:rFonts w:ascii="Times New Roman" w:hAnsi="Times New Roman" w:cs="Times New Roman"/>
          <w:sz w:val="26"/>
          <w:szCs w:val="26"/>
          <w:lang w:eastAsia="it-IT"/>
        </w:rPr>
        <w:t>.</w:t>
      </w:r>
      <w:r w:rsidR="00373429" w:rsidRPr="00842401">
        <w:rPr>
          <w:rFonts w:ascii="Times New Roman" w:hAnsi="Times New Roman" w:cs="Times New Roman"/>
          <w:sz w:val="26"/>
          <w:szCs w:val="26"/>
          <w:lang w:eastAsia="it-IT"/>
        </w:rPr>
        <w:t>,</w:t>
      </w:r>
      <w:r w:rsidR="00F950B9" w:rsidRPr="00842401">
        <w:rPr>
          <w:rFonts w:ascii="Times New Roman" w:hAnsi="Times New Roman" w:cs="Times New Roman"/>
          <w:sz w:val="26"/>
          <w:szCs w:val="26"/>
          <w:lang w:eastAsia="it-IT"/>
        </w:rPr>
        <w:t xml:space="preserve"> alle facoltà inerenti all’esercizio e</w:t>
      </w:r>
      <w:r w:rsidR="00373429" w:rsidRPr="00842401">
        <w:rPr>
          <w:rFonts w:ascii="Times New Roman" w:hAnsi="Times New Roman" w:cs="Times New Roman"/>
          <w:sz w:val="26"/>
          <w:szCs w:val="26"/>
          <w:lang w:eastAsia="it-IT"/>
        </w:rPr>
        <w:t>d</w:t>
      </w:r>
      <w:r w:rsidR="00F950B9" w:rsidRPr="00842401">
        <w:rPr>
          <w:rFonts w:ascii="Times New Roman" w:hAnsi="Times New Roman" w:cs="Times New Roman"/>
          <w:sz w:val="26"/>
          <w:szCs w:val="26"/>
          <w:lang w:eastAsia="it-IT"/>
        </w:rPr>
        <w:t xml:space="preserve"> al pieno godimento del diritto di proprietà</w:t>
      </w:r>
      <w:r w:rsidR="00373429" w:rsidRPr="00842401">
        <w:rPr>
          <w:rFonts w:ascii="Times New Roman" w:hAnsi="Times New Roman" w:cs="Times New Roman"/>
          <w:sz w:val="26"/>
          <w:szCs w:val="26"/>
          <w:lang w:eastAsia="it-IT"/>
        </w:rPr>
        <w:t xml:space="preserve"> del fondo d’interesse</w:t>
      </w:r>
      <w:r w:rsidR="00F950B9" w:rsidRPr="00842401">
        <w:rPr>
          <w:rFonts w:ascii="Times New Roman" w:hAnsi="Times New Roman" w:cs="Times New Roman"/>
          <w:sz w:val="26"/>
          <w:szCs w:val="26"/>
          <w:lang w:eastAsia="it-IT"/>
        </w:rPr>
        <w:t>, al cui ristoro l'art. 44 è appunto preposto.</w:t>
      </w:r>
    </w:p>
    <w:p w:rsidR="009F5D00" w:rsidRPr="00842401" w:rsidRDefault="00F27764" w:rsidP="00F7381B">
      <w:pPr>
        <w:pStyle w:val="Paragrafoelenco"/>
        <w:numPr>
          <w:ilvl w:val="0"/>
          <w:numId w:val="1"/>
        </w:numPr>
        <w:tabs>
          <w:tab w:val="left" w:pos="993"/>
          <w:tab w:val="left" w:pos="1276"/>
        </w:tabs>
        <w:spacing w:after="0" w:line="360" w:lineRule="auto"/>
        <w:ind w:left="0" w:firstLine="709"/>
        <w:jc w:val="both"/>
        <w:rPr>
          <w:rFonts w:ascii="Times New Roman" w:hAnsi="Times New Roman" w:cs="Times New Roman"/>
          <w:b/>
          <w:color w:val="000000"/>
          <w:sz w:val="26"/>
          <w:szCs w:val="26"/>
        </w:rPr>
      </w:pPr>
      <w:r w:rsidRPr="00842401">
        <w:rPr>
          <w:rFonts w:ascii="Times New Roman" w:hAnsi="Times New Roman" w:cs="Times New Roman"/>
          <w:b/>
          <w:color w:val="000000"/>
          <w:sz w:val="26"/>
          <w:szCs w:val="26"/>
        </w:rPr>
        <w:t>Rapporti con l’espropriazione parziale di bene unitario di cui all’art. 33, T.U. Espr.</w:t>
      </w:r>
    </w:p>
    <w:p w:rsidR="009F5D00" w:rsidRPr="00842401" w:rsidRDefault="009F5D00" w:rsidP="00F7381B">
      <w:pPr>
        <w:tabs>
          <w:tab w:val="left" w:pos="567"/>
        </w:tabs>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La delimitazione dell’ambito applicativo dell’art. 44 T.U. Espr. si acclara anche per differenza rispetto a quello proprio dell’espropriazione parziale, disciplinata dall’art. 33 del medesimo T.U.</w:t>
      </w:r>
      <w:r w:rsidR="002F3529" w:rsidRPr="00842401">
        <w:rPr>
          <w:rFonts w:ascii="Times New Roman" w:hAnsi="Times New Roman" w:cs="Times New Roman"/>
          <w:color w:val="000000"/>
          <w:sz w:val="26"/>
          <w:szCs w:val="26"/>
        </w:rPr>
        <w:t xml:space="preserve"> mediante il riconoscimento, al soggetto espropriato, di un’indennità commisurata non soltanto al valore venale della porzione fondiaria ablata, ma anche alla perdita di valore sofferta dalla porzione residua per effetto della disintegrazione e sconfigurazione dell’originaria unitarietà </w:t>
      </w:r>
      <w:r w:rsidR="000C516C" w:rsidRPr="00842401">
        <w:rPr>
          <w:rFonts w:ascii="Times New Roman" w:hAnsi="Times New Roman" w:cs="Times New Roman"/>
          <w:color w:val="000000"/>
          <w:sz w:val="26"/>
          <w:szCs w:val="26"/>
        </w:rPr>
        <w:t xml:space="preserve">economica e funzionale </w:t>
      </w:r>
      <w:r w:rsidR="002F3529" w:rsidRPr="00842401">
        <w:rPr>
          <w:rFonts w:ascii="Times New Roman" w:hAnsi="Times New Roman" w:cs="Times New Roman"/>
          <w:color w:val="000000"/>
          <w:sz w:val="26"/>
          <w:szCs w:val="26"/>
        </w:rPr>
        <w:t>del compendio</w:t>
      </w:r>
      <w:r w:rsidRPr="00842401">
        <w:rPr>
          <w:rFonts w:ascii="Times New Roman" w:hAnsi="Times New Roman" w:cs="Times New Roman"/>
          <w:color w:val="000000"/>
          <w:sz w:val="26"/>
          <w:szCs w:val="26"/>
        </w:rPr>
        <w:t>.</w:t>
      </w:r>
    </w:p>
    <w:p w:rsidR="009F5D00" w:rsidRPr="00842401" w:rsidRDefault="009F5D00" w:rsidP="00F7381B">
      <w:pPr>
        <w:tabs>
          <w:tab w:val="left" w:pos="567"/>
        </w:tabs>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 xml:space="preserve">Occorre, pertanto, brevemente soffermarsi sulla problematica dei rapporti tra </w:t>
      </w:r>
      <w:r w:rsidR="00C0225F" w:rsidRPr="00842401">
        <w:rPr>
          <w:rFonts w:ascii="Times New Roman" w:hAnsi="Times New Roman" w:cs="Times New Roman"/>
          <w:color w:val="000000"/>
          <w:sz w:val="26"/>
          <w:szCs w:val="26"/>
        </w:rPr>
        <w:t>l’</w:t>
      </w:r>
      <w:r w:rsidRPr="00842401">
        <w:rPr>
          <w:rFonts w:ascii="Times New Roman" w:hAnsi="Times New Roman" w:cs="Times New Roman"/>
          <w:color w:val="000000"/>
          <w:sz w:val="26"/>
          <w:szCs w:val="26"/>
        </w:rPr>
        <w:t>indennizzo da c.d. asserviment</w:t>
      </w:r>
      <w:r w:rsidR="00C0225F" w:rsidRPr="00842401">
        <w:rPr>
          <w:rFonts w:ascii="Times New Roman" w:hAnsi="Times New Roman" w:cs="Times New Roman"/>
          <w:color w:val="000000"/>
          <w:sz w:val="26"/>
          <w:szCs w:val="26"/>
        </w:rPr>
        <w:t>o del bene (“</w:t>
      </w:r>
      <w:r w:rsidR="00C0225F" w:rsidRPr="00842401">
        <w:rPr>
          <w:rFonts w:ascii="Times New Roman" w:hAnsi="Times New Roman" w:cs="Times New Roman"/>
          <w:i/>
          <w:color w:val="000000"/>
          <w:sz w:val="26"/>
          <w:szCs w:val="26"/>
        </w:rPr>
        <w:t>espropriazione larvata”</w:t>
      </w:r>
      <w:r w:rsidR="00C0225F" w:rsidRPr="00842401">
        <w:rPr>
          <w:rFonts w:ascii="Times New Roman" w:hAnsi="Times New Roman" w:cs="Times New Roman"/>
          <w:color w:val="000000"/>
          <w:sz w:val="26"/>
          <w:szCs w:val="26"/>
        </w:rPr>
        <w:t>) e l’indennizzo per l’</w:t>
      </w:r>
      <w:r w:rsidR="009146BF" w:rsidRPr="00842401">
        <w:rPr>
          <w:rFonts w:ascii="Times New Roman" w:hAnsi="Times New Roman" w:cs="Times New Roman"/>
          <w:color w:val="000000"/>
          <w:sz w:val="26"/>
          <w:szCs w:val="26"/>
        </w:rPr>
        <w:t>espropria</w:t>
      </w:r>
      <w:r w:rsidRPr="00842401">
        <w:rPr>
          <w:rFonts w:ascii="Times New Roman" w:hAnsi="Times New Roman" w:cs="Times New Roman"/>
          <w:color w:val="000000"/>
          <w:sz w:val="26"/>
          <w:szCs w:val="26"/>
        </w:rPr>
        <w:t>zione parziale, in senso tecnico, di un bene unitario.</w:t>
      </w:r>
    </w:p>
    <w:p w:rsidR="009F5D00" w:rsidRPr="00842401" w:rsidRDefault="009F5D00" w:rsidP="00F7381B">
      <w:pPr>
        <w:tabs>
          <w:tab w:val="left" w:pos="567"/>
        </w:tabs>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 xml:space="preserve">La giurisprudenza di legittimità, assecondata dal T.U. (il capo VIII dedicato all’indennità per imposizione di servitù si intitola - non a caso - </w:t>
      </w:r>
      <w:r w:rsidRPr="00842401">
        <w:rPr>
          <w:rFonts w:ascii="Times New Roman" w:hAnsi="Times New Roman" w:cs="Times New Roman"/>
          <w:i/>
          <w:color w:val="000000"/>
          <w:sz w:val="26"/>
          <w:szCs w:val="26"/>
        </w:rPr>
        <w:t>“Indennità dovuta al titolare del bene non espropriato”</w:t>
      </w:r>
      <w:r w:rsidRPr="00842401">
        <w:rPr>
          <w:rFonts w:ascii="Times New Roman" w:hAnsi="Times New Roman" w:cs="Times New Roman"/>
          <w:color w:val="000000"/>
          <w:sz w:val="26"/>
          <w:szCs w:val="26"/>
        </w:rPr>
        <w:t>) è da tempo orientata nel senso di configurare i due rimedi in termini di giuridica incompatibilità</w:t>
      </w:r>
      <w:r w:rsidR="002F64E6" w:rsidRPr="00842401">
        <w:rPr>
          <w:rFonts w:ascii="Times New Roman" w:hAnsi="Times New Roman" w:cs="Times New Roman"/>
          <w:color w:val="000000"/>
          <w:sz w:val="26"/>
          <w:szCs w:val="26"/>
        </w:rPr>
        <w:t xml:space="preserve"> ed alternatività</w:t>
      </w:r>
      <w:r w:rsidRPr="00842401">
        <w:rPr>
          <w:rFonts w:ascii="Times New Roman" w:hAnsi="Times New Roman" w:cs="Times New Roman"/>
          <w:color w:val="000000"/>
          <w:sz w:val="26"/>
          <w:szCs w:val="26"/>
        </w:rPr>
        <w:t xml:space="preserve">. </w:t>
      </w:r>
    </w:p>
    <w:p w:rsidR="007C07DD" w:rsidRPr="00842401" w:rsidRDefault="009F5D00" w:rsidP="00F7381B">
      <w:pPr>
        <w:tabs>
          <w:tab w:val="left" w:pos="567"/>
        </w:tabs>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Si afferma, in</w:t>
      </w:r>
      <w:r w:rsidR="006A11B0" w:rsidRPr="00842401">
        <w:rPr>
          <w:rFonts w:ascii="Times New Roman" w:hAnsi="Times New Roman" w:cs="Times New Roman"/>
          <w:color w:val="000000"/>
          <w:sz w:val="26"/>
          <w:szCs w:val="26"/>
        </w:rPr>
        <w:t>vero</w:t>
      </w:r>
      <w:r w:rsidR="00B15AFC" w:rsidRPr="00842401">
        <w:rPr>
          <w:rFonts w:ascii="Times New Roman" w:hAnsi="Times New Roman" w:cs="Times New Roman"/>
          <w:color w:val="000000"/>
          <w:sz w:val="26"/>
          <w:szCs w:val="26"/>
        </w:rPr>
        <w:t xml:space="preserve">, che l’art. 44, D.P.R. n. 327/2001 </w:t>
      </w:r>
      <w:r w:rsidRPr="00842401">
        <w:rPr>
          <w:rFonts w:ascii="Times New Roman" w:hAnsi="Times New Roman" w:cs="Times New Roman"/>
          <w:color w:val="000000"/>
          <w:sz w:val="26"/>
          <w:szCs w:val="26"/>
        </w:rPr>
        <w:t xml:space="preserve">non </w:t>
      </w:r>
      <w:r w:rsidR="00C35EE4" w:rsidRPr="00842401">
        <w:rPr>
          <w:rFonts w:ascii="Times New Roman" w:hAnsi="Times New Roman" w:cs="Times New Roman"/>
          <w:color w:val="000000"/>
          <w:sz w:val="26"/>
          <w:szCs w:val="26"/>
        </w:rPr>
        <w:t>attiene ai casi in cui</w:t>
      </w:r>
      <w:r w:rsidR="006A11B0" w:rsidRPr="00842401">
        <w:rPr>
          <w:rFonts w:ascii="Times New Roman" w:hAnsi="Times New Roman" w:cs="Times New Roman"/>
          <w:color w:val="000000"/>
          <w:sz w:val="26"/>
          <w:szCs w:val="26"/>
        </w:rPr>
        <w:t xml:space="preserve"> la situazione </w:t>
      </w:r>
      <w:r w:rsidR="00C35EE4" w:rsidRPr="00842401">
        <w:rPr>
          <w:rFonts w:ascii="Times New Roman" w:hAnsi="Times New Roman" w:cs="Times New Roman"/>
          <w:color w:val="000000"/>
          <w:sz w:val="26"/>
          <w:szCs w:val="26"/>
        </w:rPr>
        <w:t xml:space="preserve">di asservimento </w:t>
      </w:r>
      <w:r w:rsidR="00A81CDB" w:rsidRPr="00842401">
        <w:rPr>
          <w:rFonts w:ascii="Times New Roman" w:hAnsi="Times New Roman" w:cs="Times New Roman"/>
          <w:color w:val="000000"/>
          <w:sz w:val="26"/>
          <w:szCs w:val="26"/>
        </w:rPr>
        <w:t xml:space="preserve">o diminuzione di valore </w:t>
      </w:r>
      <w:r w:rsidR="006A11B0" w:rsidRPr="00842401">
        <w:rPr>
          <w:rFonts w:ascii="Times New Roman" w:hAnsi="Times New Roman" w:cs="Times New Roman"/>
          <w:color w:val="000000"/>
          <w:sz w:val="26"/>
          <w:szCs w:val="26"/>
        </w:rPr>
        <w:t>venga a determinarsi in conseguenza di un procedimento espropriativo o di occupazione</w:t>
      </w:r>
      <w:r w:rsidR="00C35EE4" w:rsidRPr="00842401">
        <w:rPr>
          <w:rFonts w:ascii="Times New Roman" w:hAnsi="Times New Roman" w:cs="Times New Roman"/>
          <w:color w:val="000000"/>
          <w:sz w:val="26"/>
          <w:szCs w:val="26"/>
        </w:rPr>
        <w:t xml:space="preserve"> a</w:t>
      </w:r>
      <w:r w:rsidR="00355251" w:rsidRPr="00842401">
        <w:rPr>
          <w:rFonts w:ascii="Times New Roman" w:hAnsi="Times New Roman" w:cs="Times New Roman"/>
          <w:color w:val="000000"/>
          <w:sz w:val="26"/>
          <w:szCs w:val="26"/>
        </w:rPr>
        <w:t>vente ad oggetto</w:t>
      </w:r>
      <w:r w:rsidR="00C35EE4" w:rsidRPr="00842401">
        <w:rPr>
          <w:rFonts w:ascii="Times New Roman" w:hAnsi="Times New Roman" w:cs="Times New Roman"/>
          <w:color w:val="000000"/>
          <w:sz w:val="26"/>
          <w:szCs w:val="26"/>
        </w:rPr>
        <w:t xml:space="preserve"> l’immobile </w:t>
      </w:r>
      <w:r w:rsidR="00C35EE4" w:rsidRPr="00842401">
        <w:rPr>
          <w:rFonts w:ascii="Times New Roman" w:hAnsi="Times New Roman" w:cs="Times New Roman"/>
          <w:i/>
          <w:color w:val="000000"/>
          <w:sz w:val="26"/>
          <w:szCs w:val="26"/>
        </w:rPr>
        <w:t>“asservito”</w:t>
      </w:r>
      <w:r w:rsidR="006A11B0" w:rsidRPr="00842401">
        <w:rPr>
          <w:rFonts w:ascii="Times New Roman" w:hAnsi="Times New Roman" w:cs="Times New Roman"/>
          <w:i/>
          <w:color w:val="000000"/>
          <w:sz w:val="26"/>
          <w:szCs w:val="26"/>
        </w:rPr>
        <w:t>,</w:t>
      </w:r>
      <w:r w:rsidR="006A11B0" w:rsidRPr="00842401">
        <w:rPr>
          <w:rFonts w:ascii="Times New Roman" w:hAnsi="Times New Roman" w:cs="Times New Roman"/>
          <w:color w:val="000000"/>
          <w:sz w:val="26"/>
          <w:szCs w:val="26"/>
        </w:rPr>
        <w:t xml:space="preserve"> ma è </w:t>
      </w:r>
      <w:r w:rsidR="00355251" w:rsidRPr="00842401">
        <w:rPr>
          <w:rFonts w:ascii="Times New Roman" w:hAnsi="Times New Roman" w:cs="Times New Roman"/>
          <w:color w:val="000000"/>
          <w:sz w:val="26"/>
          <w:szCs w:val="26"/>
        </w:rPr>
        <w:t>funzionale</w:t>
      </w:r>
      <w:r w:rsidR="006A11B0" w:rsidRPr="00842401">
        <w:rPr>
          <w:rFonts w:ascii="Times New Roman" w:hAnsi="Times New Roman" w:cs="Times New Roman"/>
          <w:color w:val="000000"/>
          <w:sz w:val="26"/>
          <w:szCs w:val="26"/>
        </w:rPr>
        <w:t xml:space="preserve"> all</w:t>
      </w:r>
      <w:r w:rsidR="00C35EE4" w:rsidRPr="00842401">
        <w:rPr>
          <w:rFonts w:ascii="Times New Roman" w:hAnsi="Times New Roman" w:cs="Times New Roman"/>
          <w:color w:val="000000"/>
          <w:sz w:val="26"/>
          <w:szCs w:val="26"/>
        </w:rPr>
        <w:t xml:space="preserve">a tutela di </w:t>
      </w:r>
      <w:r w:rsidR="00355251" w:rsidRPr="00842401">
        <w:rPr>
          <w:rFonts w:ascii="Times New Roman" w:hAnsi="Times New Roman" w:cs="Times New Roman"/>
          <w:color w:val="000000"/>
          <w:sz w:val="26"/>
          <w:szCs w:val="26"/>
        </w:rPr>
        <w:t xml:space="preserve">beni </w:t>
      </w:r>
      <w:r w:rsidR="00355251" w:rsidRPr="00842401">
        <w:rPr>
          <w:rFonts w:ascii="Times New Roman" w:hAnsi="Times New Roman" w:cs="Times New Roman"/>
          <w:b/>
          <w:color w:val="000000"/>
          <w:sz w:val="26"/>
          <w:szCs w:val="26"/>
        </w:rPr>
        <w:t>non direttamente interessati</w:t>
      </w:r>
      <w:r w:rsidR="00C35EE4" w:rsidRPr="00842401">
        <w:rPr>
          <w:rFonts w:ascii="Times New Roman" w:hAnsi="Times New Roman" w:cs="Times New Roman"/>
          <w:color w:val="000000"/>
          <w:sz w:val="26"/>
          <w:szCs w:val="26"/>
        </w:rPr>
        <w:t xml:space="preserve"> </w:t>
      </w:r>
      <w:r w:rsidR="00355251" w:rsidRPr="00842401">
        <w:rPr>
          <w:rFonts w:ascii="Times New Roman" w:hAnsi="Times New Roman" w:cs="Times New Roman"/>
          <w:color w:val="000000"/>
          <w:sz w:val="26"/>
          <w:szCs w:val="26"/>
        </w:rPr>
        <w:t>d</w:t>
      </w:r>
      <w:r w:rsidR="00C35EE4" w:rsidRPr="00842401">
        <w:rPr>
          <w:rFonts w:ascii="Times New Roman" w:hAnsi="Times New Roman" w:cs="Times New Roman"/>
          <w:color w:val="000000"/>
          <w:sz w:val="26"/>
          <w:szCs w:val="26"/>
        </w:rPr>
        <w:t xml:space="preserve">all’esproprio, </w:t>
      </w:r>
      <w:r w:rsidR="00355251" w:rsidRPr="00842401">
        <w:rPr>
          <w:rFonts w:ascii="Times New Roman" w:hAnsi="Times New Roman" w:cs="Times New Roman"/>
          <w:color w:val="000000"/>
          <w:sz w:val="26"/>
          <w:szCs w:val="26"/>
        </w:rPr>
        <w:t xml:space="preserve">e che, purtuttavia </w:t>
      </w:r>
      <w:r w:rsidR="00395042" w:rsidRPr="00842401">
        <w:rPr>
          <w:rFonts w:ascii="Times New Roman" w:hAnsi="Times New Roman" w:cs="Times New Roman"/>
          <w:color w:val="000000"/>
          <w:sz w:val="26"/>
          <w:szCs w:val="26"/>
        </w:rPr>
        <w:t>abbiano subito l’impo</w:t>
      </w:r>
      <w:r w:rsidR="00C35EE4" w:rsidRPr="00842401">
        <w:rPr>
          <w:rFonts w:ascii="Times New Roman" w:hAnsi="Times New Roman" w:cs="Times New Roman"/>
          <w:color w:val="000000"/>
          <w:sz w:val="26"/>
          <w:szCs w:val="26"/>
        </w:rPr>
        <w:t xml:space="preserve">sizione di una servitù o </w:t>
      </w:r>
      <w:r w:rsidR="00355251" w:rsidRPr="00842401">
        <w:rPr>
          <w:rFonts w:ascii="Times New Roman" w:hAnsi="Times New Roman" w:cs="Times New Roman"/>
          <w:color w:val="000000"/>
          <w:sz w:val="26"/>
          <w:szCs w:val="26"/>
        </w:rPr>
        <w:t xml:space="preserve">una permanente </w:t>
      </w:r>
      <w:r w:rsidR="00C35EE4" w:rsidRPr="00842401">
        <w:rPr>
          <w:rFonts w:ascii="Times New Roman" w:hAnsi="Times New Roman" w:cs="Times New Roman"/>
          <w:color w:val="000000"/>
          <w:sz w:val="26"/>
          <w:szCs w:val="26"/>
        </w:rPr>
        <w:t xml:space="preserve">diminuzione del </w:t>
      </w:r>
      <w:r w:rsidR="00355251" w:rsidRPr="00842401">
        <w:rPr>
          <w:rFonts w:ascii="Times New Roman" w:hAnsi="Times New Roman" w:cs="Times New Roman"/>
          <w:color w:val="000000"/>
          <w:sz w:val="26"/>
          <w:szCs w:val="26"/>
        </w:rPr>
        <w:t xml:space="preserve">loro </w:t>
      </w:r>
      <w:r w:rsidR="00064159" w:rsidRPr="00842401">
        <w:rPr>
          <w:rFonts w:ascii="Times New Roman" w:hAnsi="Times New Roman" w:cs="Times New Roman"/>
          <w:color w:val="000000"/>
          <w:sz w:val="26"/>
          <w:szCs w:val="26"/>
        </w:rPr>
        <w:t>valore.</w:t>
      </w:r>
    </w:p>
    <w:p w:rsidR="0043444C" w:rsidRPr="00842401" w:rsidRDefault="00C35EE4" w:rsidP="00F7381B">
      <w:pPr>
        <w:tabs>
          <w:tab w:val="left" w:pos="567"/>
        </w:tabs>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 xml:space="preserve">In altri </w:t>
      </w:r>
      <w:r w:rsidR="00371772" w:rsidRPr="00842401">
        <w:rPr>
          <w:rFonts w:ascii="Times New Roman" w:hAnsi="Times New Roman" w:cs="Times New Roman"/>
          <w:color w:val="000000"/>
          <w:sz w:val="26"/>
          <w:szCs w:val="26"/>
        </w:rPr>
        <w:t>termini, la disposi</w:t>
      </w:r>
      <w:r w:rsidRPr="00842401">
        <w:rPr>
          <w:rFonts w:ascii="Times New Roman" w:hAnsi="Times New Roman" w:cs="Times New Roman"/>
          <w:color w:val="000000"/>
          <w:sz w:val="26"/>
          <w:szCs w:val="26"/>
        </w:rPr>
        <w:t xml:space="preserve">zione </w:t>
      </w:r>
      <w:r w:rsidR="002F3529" w:rsidRPr="00842401">
        <w:rPr>
          <w:rFonts w:ascii="Times New Roman" w:hAnsi="Times New Roman" w:cs="Times New Roman"/>
          <w:color w:val="000000"/>
          <w:sz w:val="26"/>
          <w:szCs w:val="26"/>
        </w:rPr>
        <w:t xml:space="preserve">si rivolge </w:t>
      </w:r>
      <w:r w:rsidR="00355251" w:rsidRPr="00842401">
        <w:rPr>
          <w:rFonts w:ascii="Times New Roman" w:hAnsi="Times New Roman" w:cs="Times New Roman"/>
          <w:color w:val="000000"/>
          <w:sz w:val="26"/>
          <w:szCs w:val="26"/>
        </w:rPr>
        <w:t xml:space="preserve">non ai titolari di fondi parzialmente espropriati, ma </w:t>
      </w:r>
      <w:r w:rsidR="002F3529" w:rsidRPr="00842401">
        <w:rPr>
          <w:rFonts w:ascii="Times New Roman" w:hAnsi="Times New Roman" w:cs="Times New Roman"/>
          <w:color w:val="000000"/>
          <w:sz w:val="26"/>
          <w:szCs w:val="26"/>
        </w:rPr>
        <w:t>a</w:t>
      </w:r>
      <w:r w:rsidRPr="00842401">
        <w:rPr>
          <w:rFonts w:ascii="Times New Roman" w:hAnsi="Times New Roman" w:cs="Times New Roman"/>
          <w:color w:val="000000"/>
          <w:sz w:val="26"/>
          <w:szCs w:val="26"/>
        </w:rPr>
        <w:t xml:space="preserve"> soggetti </w:t>
      </w:r>
      <w:r w:rsidR="002F3529" w:rsidRPr="00842401">
        <w:rPr>
          <w:rFonts w:ascii="Times New Roman" w:hAnsi="Times New Roman" w:cs="Times New Roman"/>
          <w:color w:val="000000"/>
          <w:sz w:val="26"/>
          <w:szCs w:val="26"/>
        </w:rPr>
        <w:t xml:space="preserve">rimasti completamente </w:t>
      </w:r>
      <w:r w:rsidRPr="00842401">
        <w:rPr>
          <w:rFonts w:ascii="Times New Roman" w:hAnsi="Times New Roman" w:cs="Times New Roman"/>
          <w:color w:val="000000"/>
          <w:sz w:val="26"/>
          <w:szCs w:val="26"/>
        </w:rPr>
        <w:t>est</w:t>
      </w:r>
      <w:r w:rsidR="002F64E6" w:rsidRPr="00842401">
        <w:rPr>
          <w:rFonts w:ascii="Times New Roman" w:hAnsi="Times New Roman" w:cs="Times New Roman"/>
          <w:color w:val="000000"/>
          <w:sz w:val="26"/>
          <w:szCs w:val="26"/>
        </w:rPr>
        <w:t>ranei al procedimento ablatorio.</w:t>
      </w:r>
      <w:r w:rsidRPr="00842401">
        <w:rPr>
          <w:rFonts w:ascii="Times New Roman" w:hAnsi="Times New Roman" w:cs="Times New Roman"/>
          <w:color w:val="000000"/>
          <w:sz w:val="26"/>
          <w:szCs w:val="26"/>
        </w:rPr>
        <w:t xml:space="preserve"> </w:t>
      </w:r>
      <w:r w:rsidR="002F3529" w:rsidRPr="00842401">
        <w:rPr>
          <w:rFonts w:ascii="Times New Roman" w:hAnsi="Times New Roman" w:cs="Times New Roman"/>
          <w:color w:val="000000"/>
          <w:sz w:val="26"/>
          <w:szCs w:val="26"/>
        </w:rPr>
        <w:t>i quali siano titolari</w:t>
      </w:r>
      <w:r w:rsidRPr="00842401">
        <w:rPr>
          <w:rFonts w:ascii="Times New Roman" w:hAnsi="Times New Roman" w:cs="Times New Roman"/>
          <w:color w:val="000000"/>
          <w:sz w:val="26"/>
          <w:szCs w:val="26"/>
        </w:rPr>
        <w:t xml:space="preserve"> di suoli contigui a quelli su</w:t>
      </w:r>
      <w:r w:rsidR="00355251" w:rsidRPr="00842401">
        <w:rPr>
          <w:rFonts w:ascii="Times New Roman" w:hAnsi="Times New Roman" w:cs="Times New Roman"/>
          <w:color w:val="000000"/>
          <w:sz w:val="26"/>
          <w:szCs w:val="26"/>
        </w:rPr>
        <w:t xml:space="preserve"> cui</w:t>
      </w:r>
      <w:r w:rsidRPr="00842401">
        <w:rPr>
          <w:rFonts w:ascii="Times New Roman" w:hAnsi="Times New Roman" w:cs="Times New Roman"/>
          <w:color w:val="000000"/>
          <w:sz w:val="26"/>
          <w:szCs w:val="26"/>
        </w:rPr>
        <w:t xml:space="preserve"> </w:t>
      </w:r>
      <w:r w:rsidR="00355251" w:rsidRPr="00842401">
        <w:rPr>
          <w:rFonts w:ascii="Times New Roman" w:hAnsi="Times New Roman" w:cs="Times New Roman"/>
          <w:color w:val="000000"/>
          <w:sz w:val="26"/>
          <w:szCs w:val="26"/>
        </w:rPr>
        <w:t>è</w:t>
      </w:r>
      <w:r w:rsidRPr="00842401">
        <w:rPr>
          <w:rFonts w:ascii="Times New Roman" w:hAnsi="Times New Roman" w:cs="Times New Roman"/>
          <w:color w:val="000000"/>
          <w:sz w:val="26"/>
          <w:szCs w:val="26"/>
        </w:rPr>
        <w:t xml:space="preserve"> stata </w:t>
      </w:r>
      <w:r w:rsidR="00355251" w:rsidRPr="00842401">
        <w:rPr>
          <w:rFonts w:ascii="Times New Roman" w:hAnsi="Times New Roman" w:cs="Times New Roman"/>
          <w:color w:val="000000"/>
          <w:sz w:val="26"/>
          <w:szCs w:val="26"/>
        </w:rPr>
        <w:t>collocata</w:t>
      </w:r>
      <w:r w:rsidRPr="00842401">
        <w:rPr>
          <w:rFonts w:ascii="Times New Roman" w:hAnsi="Times New Roman" w:cs="Times New Roman"/>
          <w:color w:val="000000"/>
          <w:sz w:val="26"/>
          <w:szCs w:val="26"/>
        </w:rPr>
        <w:t xml:space="preserve"> </w:t>
      </w:r>
      <w:r w:rsidR="002F3529" w:rsidRPr="00842401">
        <w:rPr>
          <w:rFonts w:ascii="Times New Roman" w:hAnsi="Times New Roman" w:cs="Times New Roman"/>
          <w:color w:val="000000"/>
          <w:sz w:val="26"/>
          <w:szCs w:val="26"/>
        </w:rPr>
        <w:t>l</w:t>
      </w:r>
      <w:r w:rsidR="00355251" w:rsidRPr="00842401">
        <w:rPr>
          <w:rFonts w:ascii="Times New Roman" w:hAnsi="Times New Roman" w:cs="Times New Roman"/>
          <w:color w:val="000000"/>
          <w:sz w:val="26"/>
          <w:szCs w:val="26"/>
        </w:rPr>
        <w:t>’</w:t>
      </w:r>
      <w:r w:rsidR="002F3529" w:rsidRPr="00842401">
        <w:rPr>
          <w:rFonts w:ascii="Times New Roman" w:hAnsi="Times New Roman" w:cs="Times New Roman"/>
          <w:color w:val="000000"/>
          <w:sz w:val="26"/>
          <w:szCs w:val="26"/>
        </w:rPr>
        <w:t xml:space="preserve">opera </w:t>
      </w:r>
      <w:r w:rsidR="00355251" w:rsidRPr="00842401">
        <w:rPr>
          <w:rFonts w:ascii="Times New Roman" w:hAnsi="Times New Roman" w:cs="Times New Roman"/>
          <w:color w:val="000000"/>
          <w:sz w:val="26"/>
          <w:szCs w:val="26"/>
        </w:rPr>
        <w:t xml:space="preserve">pubblica </w:t>
      </w:r>
      <w:r w:rsidR="002F3529" w:rsidRPr="00842401">
        <w:rPr>
          <w:rFonts w:ascii="Times New Roman" w:hAnsi="Times New Roman" w:cs="Times New Roman"/>
          <w:color w:val="000000"/>
          <w:sz w:val="26"/>
          <w:szCs w:val="26"/>
        </w:rPr>
        <w:t>e</w:t>
      </w:r>
      <w:r w:rsidR="00355251" w:rsidRPr="00842401">
        <w:rPr>
          <w:rFonts w:ascii="Times New Roman" w:hAnsi="Times New Roman" w:cs="Times New Roman"/>
          <w:color w:val="000000"/>
          <w:sz w:val="26"/>
          <w:szCs w:val="26"/>
        </w:rPr>
        <w:t xml:space="preserve"> che</w:t>
      </w:r>
      <w:r w:rsidR="002F3529" w:rsidRPr="00842401">
        <w:rPr>
          <w:rFonts w:ascii="Times New Roman" w:hAnsi="Times New Roman" w:cs="Times New Roman"/>
          <w:color w:val="000000"/>
          <w:sz w:val="26"/>
          <w:szCs w:val="26"/>
        </w:rPr>
        <w:t xml:space="preserve"> abbiano</w:t>
      </w:r>
      <w:r w:rsidRPr="00842401">
        <w:rPr>
          <w:rFonts w:ascii="Times New Roman" w:hAnsi="Times New Roman" w:cs="Times New Roman"/>
          <w:color w:val="000000"/>
          <w:sz w:val="26"/>
          <w:szCs w:val="26"/>
        </w:rPr>
        <w:t xml:space="preserve"> subito un danno </w:t>
      </w:r>
      <w:r w:rsidR="00355251" w:rsidRPr="00842401">
        <w:rPr>
          <w:rFonts w:ascii="Times New Roman" w:hAnsi="Times New Roman" w:cs="Times New Roman"/>
          <w:color w:val="000000"/>
          <w:sz w:val="26"/>
          <w:szCs w:val="26"/>
        </w:rPr>
        <w:t>da asservimento o deprezzamento non per effetto dell’</w:t>
      </w:r>
      <w:r w:rsidRPr="00842401">
        <w:rPr>
          <w:rFonts w:ascii="Times New Roman" w:hAnsi="Times New Roman" w:cs="Times New Roman"/>
          <w:color w:val="000000"/>
          <w:sz w:val="26"/>
          <w:szCs w:val="26"/>
        </w:rPr>
        <w:t xml:space="preserve">espropriazione di </w:t>
      </w:r>
      <w:r w:rsidR="00355251" w:rsidRPr="00842401">
        <w:rPr>
          <w:rFonts w:ascii="Times New Roman" w:hAnsi="Times New Roman" w:cs="Times New Roman"/>
          <w:color w:val="000000"/>
          <w:sz w:val="26"/>
          <w:szCs w:val="26"/>
        </w:rPr>
        <w:t xml:space="preserve">tali </w:t>
      </w:r>
      <w:r w:rsidRPr="00842401">
        <w:rPr>
          <w:rFonts w:ascii="Times New Roman" w:hAnsi="Times New Roman" w:cs="Times New Roman"/>
          <w:color w:val="000000"/>
          <w:sz w:val="26"/>
          <w:szCs w:val="26"/>
        </w:rPr>
        <w:t>beni</w:t>
      </w:r>
      <w:r w:rsidR="00355251" w:rsidRPr="00842401">
        <w:rPr>
          <w:rFonts w:ascii="Times New Roman" w:hAnsi="Times New Roman" w:cs="Times New Roman"/>
          <w:color w:val="000000"/>
          <w:sz w:val="26"/>
          <w:szCs w:val="26"/>
        </w:rPr>
        <w:t xml:space="preserve">, bensì a causa delle </w:t>
      </w:r>
      <w:r w:rsidR="00355251" w:rsidRPr="00842401">
        <w:rPr>
          <w:rFonts w:ascii="Times New Roman" w:hAnsi="Times New Roman" w:cs="Times New Roman"/>
          <w:b/>
          <w:color w:val="000000"/>
          <w:sz w:val="26"/>
          <w:szCs w:val="26"/>
        </w:rPr>
        <w:t>esternalità negative</w:t>
      </w:r>
      <w:r w:rsidR="00355251" w:rsidRPr="00842401">
        <w:rPr>
          <w:rFonts w:ascii="Times New Roman" w:hAnsi="Times New Roman" w:cs="Times New Roman"/>
          <w:color w:val="000000"/>
          <w:sz w:val="26"/>
          <w:szCs w:val="26"/>
        </w:rPr>
        <w:t xml:space="preserve"> prodotte dall’</w:t>
      </w:r>
      <w:r w:rsidRPr="00842401">
        <w:rPr>
          <w:rFonts w:ascii="Times New Roman" w:hAnsi="Times New Roman" w:cs="Times New Roman"/>
          <w:color w:val="000000"/>
          <w:sz w:val="26"/>
          <w:szCs w:val="26"/>
        </w:rPr>
        <w:t xml:space="preserve">opera eseguita su fondi di terzi o </w:t>
      </w:r>
      <w:r w:rsidR="00355251" w:rsidRPr="00842401">
        <w:rPr>
          <w:rFonts w:ascii="Times New Roman" w:hAnsi="Times New Roman" w:cs="Times New Roman"/>
          <w:color w:val="000000"/>
          <w:sz w:val="26"/>
          <w:szCs w:val="26"/>
        </w:rPr>
        <w:t xml:space="preserve">a causa </w:t>
      </w:r>
      <w:r w:rsidRPr="00842401">
        <w:rPr>
          <w:rFonts w:ascii="Times New Roman" w:hAnsi="Times New Roman" w:cs="Times New Roman"/>
          <w:color w:val="000000"/>
          <w:sz w:val="26"/>
          <w:szCs w:val="26"/>
        </w:rPr>
        <w:t>dei lavori</w:t>
      </w:r>
      <w:r w:rsidR="00355251" w:rsidRPr="00842401">
        <w:rPr>
          <w:rFonts w:ascii="Times New Roman" w:hAnsi="Times New Roman" w:cs="Times New Roman"/>
          <w:color w:val="000000"/>
          <w:sz w:val="26"/>
          <w:szCs w:val="26"/>
        </w:rPr>
        <w:t xml:space="preserve"> </w:t>
      </w:r>
      <w:r w:rsidRPr="00842401">
        <w:rPr>
          <w:rFonts w:ascii="Times New Roman" w:hAnsi="Times New Roman" w:cs="Times New Roman"/>
          <w:color w:val="000000"/>
          <w:sz w:val="26"/>
          <w:szCs w:val="26"/>
        </w:rPr>
        <w:t>occorrenti per tale realizzazione</w:t>
      </w:r>
      <w:r w:rsidR="00355251" w:rsidRPr="00842401">
        <w:rPr>
          <w:rFonts w:ascii="Times New Roman" w:hAnsi="Times New Roman" w:cs="Times New Roman"/>
          <w:color w:val="000000"/>
          <w:sz w:val="26"/>
          <w:szCs w:val="26"/>
        </w:rPr>
        <w:t>,</w:t>
      </w:r>
      <w:r w:rsidRPr="00842401">
        <w:rPr>
          <w:rFonts w:ascii="Times New Roman" w:hAnsi="Times New Roman" w:cs="Times New Roman"/>
          <w:color w:val="000000"/>
          <w:sz w:val="26"/>
          <w:szCs w:val="26"/>
        </w:rPr>
        <w:t xml:space="preserve"> </w:t>
      </w:r>
      <w:r w:rsidR="00355251" w:rsidRPr="00842401">
        <w:rPr>
          <w:rFonts w:ascii="Times New Roman" w:hAnsi="Times New Roman" w:cs="Times New Roman"/>
          <w:color w:val="000000"/>
          <w:sz w:val="26"/>
          <w:szCs w:val="26"/>
        </w:rPr>
        <w:t xml:space="preserve">pur se effettuati a regola d’arte (cfr. </w:t>
      </w:r>
      <w:r w:rsidR="00535DAE" w:rsidRPr="00842401">
        <w:rPr>
          <w:rFonts w:ascii="Times New Roman" w:eastAsia="Times New Roman" w:hAnsi="Times New Roman" w:cs="Times New Roman"/>
          <w:bCs/>
          <w:color w:val="000000"/>
          <w:sz w:val="26"/>
          <w:szCs w:val="26"/>
          <w:lang w:eastAsia="it-IT"/>
        </w:rPr>
        <w:t xml:space="preserve">Cass., Sez. Unite, 27.02.2017, n. 4883: </w:t>
      </w:r>
      <w:r w:rsidR="00535DAE" w:rsidRPr="00842401">
        <w:rPr>
          <w:rFonts w:ascii="Times New Roman" w:eastAsia="Times New Roman" w:hAnsi="Times New Roman" w:cs="Times New Roman"/>
          <w:bCs/>
          <w:i/>
          <w:color w:val="000000"/>
          <w:sz w:val="26"/>
          <w:szCs w:val="26"/>
          <w:lang w:eastAsia="it-IT"/>
        </w:rPr>
        <w:t>“…</w:t>
      </w:r>
      <w:r w:rsidR="00535DAE" w:rsidRPr="00842401">
        <w:rPr>
          <w:rFonts w:ascii="Times New Roman" w:eastAsia="Times New Roman" w:hAnsi="Times New Roman" w:cs="Times New Roman"/>
          <w:i/>
          <w:sz w:val="26"/>
          <w:szCs w:val="26"/>
          <w:lang w:eastAsia="it-IT"/>
        </w:rPr>
        <w:t>l’ipotesi prevista dal </w:t>
      </w:r>
      <w:hyperlink r:id="rId8" w:history="1">
        <w:r w:rsidR="00535DAE" w:rsidRPr="00842401">
          <w:rPr>
            <w:rFonts w:ascii="Times New Roman" w:eastAsia="Times New Roman" w:hAnsi="Times New Roman" w:cs="Times New Roman"/>
            <w:i/>
            <w:sz w:val="26"/>
            <w:szCs w:val="26"/>
            <w:lang w:eastAsia="it-IT"/>
          </w:rPr>
          <w:t>D.P.R. n. 327 del 2001,</w:t>
        </w:r>
      </w:hyperlink>
      <w:r w:rsidR="009146BF" w:rsidRPr="00842401">
        <w:rPr>
          <w:rFonts w:ascii="Times New Roman" w:eastAsia="Times New Roman" w:hAnsi="Times New Roman" w:cs="Times New Roman"/>
          <w:i/>
          <w:sz w:val="26"/>
          <w:szCs w:val="26"/>
          <w:lang w:eastAsia="it-IT"/>
        </w:rPr>
        <w:t xml:space="preserve"> art. </w:t>
      </w:r>
      <w:hyperlink r:id="rId9" w:history="1">
        <w:r w:rsidR="00535DAE" w:rsidRPr="00842401">
          <w:rPr>
            <w:rFonts w:ascii="Times New Roman" w:eastAsia="Times New Roman" w:hAnsi="Times New Roman" w:cs="Times New Roman"/>
            <w:i/>
            <w:sz w:val="26"/>
            <w:szCs w:val="26"/>
            <w:lang w:eastAsia="it-IT"/>
          </w:rPr>
          <w:t>44</w:t>
        </w:r>
      </w:hyperlink>
      <w:r w:rsidR="00535DAE" w:rsidRPr="00842401">
        <w:rPr>
          <w:rFonts w:ascii="Times New Roman" w:eastAsia="Times New Roman" w:hAnsi="Times New Roman" w:cs="Times New Roman"/>
          <w:i/>
          <w:sz w:val="26"/>
          <w:szCs w:val="26"/>
          <w:lang w:eastAsia="it-IT"/>
        </w:rPr>
        <w:t xml:space="preserve">, … come risulta chiaro dal suo </w:t>
      </w:r>
      <w:r w:rsidR="00535DAE" w:rsidRPr="00842401">
        <w:rPr>
          <w:rFonts w:ascii="Times New Roman" w:eastAsia="Times New Roman" w:hAnsi="Times New Roman" w:cs="Times New Roman"/>
          <w:i/>
          <w:color w:val="000000"/>
          <w:sz w:val="26"/>
          <w:szCs w:val="26"/>
          <w:lang w:eastAsia="it-IT"/>
        </w:rPr>
        <w:t>inserimento nel capo 8 del D.P.R. cit. (rubricato "indennità dovuta al titolare del bene non espropriato"), riguarda quei soggetti che, quand'anche un procedimento espropriativo vi sia stato, ne siano rimasti completamente estranei (in quanto proprietari di suoli contigui a quelli sui quali è stata eseguita l'opera) e siano rimasti gravati da una servitù, od abbiano subito un danno</w:t>
      </w:r>
      <w:r w:rsidR="008E2AE8" w:rsidRPr="00842401">
        <w:rPr>
          <w:rStyle w:val="Rimandonotaapidipagina"/>
          <w:rFonts w:ascii="Times New Roman" w:eastAsia="Times New Roman" w:hAnsi="Times New Roman" w:cs="Times New Roman"/>
          <w:i/>
          <w:color w:val="000000"/>
          <w:sz w:val="26"/>
          <w:szCs w:val="26"/>
          <w:lang w:eastAsia="it-IT"/>
        </w:rPr>
        <w:footnoteReference w:id="3"/>
      </w:r>
      <w:r w:rsidR="00200404" w:rsidRPr="00842401">
        <w:rPr>
          <w:rFonts w:ascii="Times New Roman" w:eastAsia="Times New Roman" w:hAnsi="Times New Roman" w:cs="Times New Roman"/>
          <w:i/>
          <w:color w:val="000000"/>
          <w:sz w:val="26"/>
          <w:szCs w:val="26"/>
          <w:lang w:eastAsia="it-IT"/>
        </w:rPr>
        <w:t>.</w:t>
      </w:r>
      <w:r w:rsidR="00535DAE" w:rsidRPr="00842401">
        <w:rPr>
          <w:rFonts w:ascii="Times New Roman" w:eastAsia="Times New Roman" w:hAnsi="Times New Roman" w:cs="Times New Roman"/>
          <w:i/>
          <w:color w:val="000000"/>
          <w:sz w:val="26"/>
          <w:szCs w:val="26"/>
          <w:lang w:eastAsia="it-IT"/>
        </w:rPr>
        <w:t xml:space="preserve"> </w:t>
      </w:r>
      <w:r w:rsidR="00A90FB1" w:rsidRPr="00842401">
        <w:rPr>
          <w:rFonts w:ascii="Times New Roman" w:hAnsi="Times New Roman" w:cs="Times New Roman"/>
          <w:color w:val="000000"/>
          <w:sz w:val="26"/>
          <w:szCs w:val="26"/>
        </w:rPr>
        <w:t>A tal proposito, in virtù della sottolineata alternatività</w:t>
      </w:r>
      <w:r w:rsidR="0072404B" w:rsidRPr="00842401">
        <w:rPr>
          <w:rFonts w:ascii="Times New Roman" w:hAnsi="Times New Roman" w:cs="Times New Roman"/>
          <w:color w:val="000000"/>
          <w:sz w:val="26"/>
          <w:szCs w:val="26"/>
        </w:rPr>
        <w:t xml:space="preserve"> tra ablazione par</w:t>
      </w:r>
      <w:r w:rsidR="00A90FB1" w:rsidRPr="00842401">
        <w:rPr>
          <w:rFonts w:ascii="Times New Roman" w:hAnsi="Times New Roman" w:cs="Times New Roman"/>
          <w:color w:val="000000"/>
          <w:sz w:val="26"/>
          <w:szCs w:val="26"/>
        </w:rPr>
        <w:t xml:space="preserve">ziale e pregiudizio indennizzabile </w:t>
      </w:r>
      <w:r w:rsidR="00A90FB1" w:rsidRPr="00842401">
        <w:rPr>
          <w:rFonts w:ascii="Times New Roman" w:hAnsi="Times New Roman" w:cs="Times New Roman"/>
          <w:i/>
          <w:color w:val="000000"/>
          <w:sz w:val="26"/>
          <w:szCs w:val="26"/>
        </w:rPr>
        <w:t>ex</w:t>
      </w:r>
      <w:r w:rsidR="00A90FB1" w:rsidRPr="00842401">
        <w:rPr>
          <w:rFonts w:ascii="Times New Roman" w:hAnsi="Times New Roman" w:cs="Times New Roman"/>
          <w:b/>
          <w:color w:val="000000"/>
          <w:sz w:val="26"/>
          <w:szCs w:val="26"/>
        </w:rPr>
        <w:t xml:space="preserve"> </w:t>
      </w:r>
      <w:r w:rsidR="00A90FB1" w:rsidRPr="00842401">
        <w:rPr>
          <w:rFonts w:ascii="Times New Roman" w:hAnsi="Times New Roman" w:cs="Times New Roman"/>
          <w:color w:val="000000"/>
          <w:sz w:val="26"/>
          <w:szCs w:val="26"/>
        </w:rPr>
        <w:t xml:space="preserve">art. 44 T.U. </w:t>
      </w:r>
      <w:r w:rsidR="000B515A" w:rsidRPr="00842401">
        <w:rPr>
          <w:rFonts w:ascii="Times New Roman" w:hAnsi="Times New Roman" w:cs="Times New Roman"/>
          <w:color w:val="000000"/>
          <w:sz w:val="26"/>
          <w:szCs w:val="26"/>
        </w:rPr>
        <w:t>E</w:t>
      </w:r>
      <w:r w:rsidR="00A90FB1" w:rsidRPr="00842401">
        <w:rPr>
          <w:rFonts w:ascii="Times New Roman" w:hAnsi="Times New Roman" w:cs="Times New Roman"/>
          <w:color w:val="000000"/>
          <w:sz w:val="26"/>
          <w:szCs w:val="26"/>
        </w:rPr>
        <w:t>spr., è agevole sgombrare il possibile equivoco nascente dal</w:t>
      </w:r>
      <w:r w:rsidR="00052CC6" w:rsidRPr="00842401">
        <w:rPr>
          <w:rFonts w:ascii="Times New Roman" w:hAnsi="Times New Roman" w:cs="Times New Roman"/>
          <w:color w:val="000000"/>
          <w:sz w:val="26"/>
          <w:szCs w:val="26"/>
        </w:rPr>
        <w:t xml:space="preserve">la lettera del comma 3 della norma in commento, il quale testualmente prevede che l’indennità da </w:t>
      </w:r>
      <w:r w:rsidR="00A40908" w:rsidRPr="00842401">
        <w:rPr>
          <w:rFonts w:ascii="Times New Roman" w:hAnsi="Times New Roman" w:cs="Times New Roman"/>
          <w:i/>
          <w:color w:val="000000"/>
          <w:sz w:val="26"/>
          <w:szCs w:val="26"/>
        </w:rPr>
        <w:t>“</w:t>
      </w:r>
      <w:r w:rsidR="00052CC6" w:rsidRPr="00842401">
        <w:rPr>
          <w:rFonts w:ascii="Times New Roman" w:hAnsi="Times New Roman" w:cs="Times New Roman"/>
          <w:i/>
          <w:color w:val="000000"/>
          <w:sz w:val="26"/>
          <w:szCs w:val="26"/>
        </w:rPr>
        <w:t>asservimento</w:t>
      </w:r>
      <w:r w:rsidR="00A40908" w:rsidRPr="00842401">
        <w:rPr>
          <w:rFonts w:ascii="Times New Roman" w:hAnsi="Times New Roman" w:cs="Times New Roman"/>
          <w:i/>
          <w:color w:val="000000"/>
          <w:sz w:val="26"/>
          <w:szCs w:val="26"/>
        </w:rPr>
        <w:t>”</w:t>
      </w:r>
      <w:r w:rsidR="00052CC6" w:rsidRPr="00842401">
        <w:rPr>
          <w:rFonts w:ascii="Times New Roman" w:hAnsi="Times New Roman" w:cs="Times New Roman"/>
          <w:i/>
          <w:color w:val="000000"/>
          <w:sz w:val="26"/>
          <w:szCs w:val="26"/>
        </w:rPr>
        <w:t xml:space="preserve"> </w:t>
      </w:r>
      <w:r w:rsidR="00052CC6" w:rsidRPr="00842401">
        <w:rPr>
          <w:rFonts w:ascii="Times New Roman" w:hAnsi="Times New Roman" w:cs="Times New Roman"/>
          <w:color w:val="000000"/>
          <w:sz w:val="26"/>
          <w:szCs w:val="26"/>
        </w:rPr>
        <w:t xml:space="preserve">sia dovuta anche se il trasferimento della proprietà sia avvenuto per effetto di </w:t>
      </w:r>
      <w:r w:rsidR="00052CC6" w:rsidRPr="00842401">
        <w:rPr>
          <w:rFonts w:ascii="Times New Roman" w:hAnsi="Times New Roman" w:cs="Times New Roman"/>
          <w:b/>
          <w:color w:val="000000"/>
          <w:sz w:val="26"/>
          <w:szCs w:val="26"/>
        </w:rPr>
        <w:t>accordo di cessione bonaria o nei casi di c.d. acquisizione sanante di cui all’art. 43</w:t>
      </w:r>
      <w:r w:rsidR="00052CC6" w:rsidRPr="00842401">
        <w:rPr>
          <w:rFonts w:ascii="Times New Roman" w:hAnsi="Times New Roman" w:cs="Times New Roman"/>
          <w:color w:val="000000"/>
          <w:sz w:val="26"/>
          <w:szCs w:val="26"/>
        </w:rPr>
        <w:t xml:space="preserve"> (oggi, come noto, abrogato e sostituito dall’art. 42-</w:t>
      </w:r>
      <w:r w:rsidR="00052CC6" w:rsidRPr="00842401">
        <w:rPr>
          <w:rFonts w:ascii="Times New Roman" w:hAnsi="Times New Roman" w:cs="Times New Roman"/>
          <w:i/>
          <w:color w:val="000000"/>
          <w:sz w:val="26"/>
          <w:szCs w:val="26"/>
        </w:rPr>
        <w:t>bis</w:t>
      </w:r>
      <w:r w:rsidR="00052CC6" w:rsidRPr="00842401">
        <w:rPr>
          <w:rFonts w:ascii="Times New Roman" w:hAnsi="Times New Roman" w:cs="Times New Roman"/>
          <w:color w:val="000000"/>
          <w:sz w:val="26"/>
          <w:szCs w:val="26"/>
        </w:rPr>
        <w:t>). P</w:t>
      </w:r>
      <w:r w:rsidR="00A90FB1" w:rsidRPr="00842401">
        <w:rPr>
          <w:rFonts w:ascii="Times New Roman" w:hAnsi="Times New Roman" w:cs="Times New Roman"/>
          <w:color w:val="000000"/>
          <w:sz w:val="26"/>
          <w:szCs w:val="26"/>
        </w:rPr>
        <w:t xml:space="preserve">oiché - come detto </w:t>
      </w:r>
      <w:r w:rsidR="00052CC6" w:rsidRPr="00842401">
        <w:rPr>
          <w:rFonts w:ascii="Times New Roman" w:hAnsi="Times New Roman" w:cs="Times New Roman"/>
          <w:color w:val="000000"/>
          <w:sz w:val="26"/>
          <w:szCs w:val="26"/>
        </w:rPr>
        <w:t>-</w:t>
      </w:r>
      <w:r w:rsidR="00A90FB1" w:rsidRPr="00842401">
        <w:rPr>
          <w:rFonts w:ascii="Times New Roman" w:hAnsi="Times New Roman" w:cs="Times New Roman"/>
          <w:color w:val="000000"/>
          <w:sz w:val="26"/>
          <w:szCs w:val="26"/>
        </w:rPr>
        <w:t xml:space="preserve"> l</w:t>
      </w:r>
      <w:r w:rsidR="00052CC6" w:rsidRPr="00842401">
        <w:rPr>
          <w:rFonts w:ascii="Times New Roman" w:hAnsi="Times New Roman" w:cs="Times New Roman"/>
          <w:color w:val="000000"/>
          <w:sz w:val="26"/>
          <w:szCs w:val="26"/>
        </w:rPr>
        <w:t>’art. 44</w:t>
      </w:r>
      <w:r w:rsidR="00A90FB1" w:rsidRPr="00842401">
        <w:rPr>
          <w:rFonts w:ascii="Times New Roman" w:hAnsi="Times New Roman" w:cs="Times New Roman"/>
          <w:color w:val="000000"/>
          <w:sz w:val="26"/>
          <w:szCs w:val="26"/>
        </w:rPr>
        <w:t xml:space="preserve"> non riguarda le posizioni giuridiche dei soggetti coinvolti dal procedimento espropriativo, </w:t>
      </w:r>
      <w:r w:rsidR="00052CC6" w:rsidRPr="00842401">
        <w:rPr>
          <w:rFonts w:ascii="Times New Roman" w:hAnsi="Times New Roman" w:cs="Times New Roman"/>
          <w:color w:val="000000"/>
          <w:sz w:val="26"/>
          <w:szCs w:val="26"/>
        </w:rPr>
        <w:t>il citato comma 3</w:t>
      </w:r>
      <w:r w:rsidR="00A90FB1" w:rsidRPr="00842401">
        <w:rPr>
          <w:rFonts w:ascii="Times New Roman" w:hAnsi="Times New Roman" w:cs="Times New Roman"/>
          <w:color w:val="000000"/>
          <w:sz w:val="26"/>
          <w:szCs w:val="26"/>
        </w:rPr>
        <w:t xml:space="preserve"> </w:t>
      </w:r>
      <w:r w:rsidR="00052CC6" w:rsidRPr="00842401">
        <w:rPr>
          <w:rFonts w:ascii="Times New Roman" w:hAnsi="Times New Roman" w:cs="Times New Roman"/>
          <w:color w:val="000000"/>
          <w:sz w:val="26"/>
          <w:szCs w:val="26"/>
        </w:rPr>
        <w:t>deve</w:t>
      </w:r>
      <w:r w:rsidR="00A90FB1" w:rsidRPr="00842401">
        <w:rPr>
          <w:rFonts w:ascii="Times New Roman" w:hAnsi="Times New Roman" w:cs="Times New Roman"/>
          <w:color w:val="000000"/>
          <w:sz w:val="26"/>
          <w:szCs w:val="26"/>
        </w:rPr>
        <w:t xml:space="preserve"> interpretar</w:t>
      </w:r>
      <w:r w:rsidR="00052CC6" w:rsidRPr="00842401">
        <w:rPr>
          <w:rFonts w:ascii="Times New Roman" w:hAnsi="Times New Roman" w:cs="Times New Roman"/>
          <w:color w:val="000000"/>
          <w:sz w:val="26"/>
          <w:szCs w:val="26"/>
        </w:rPr>
        <w:t>si, per necessaria coerenza logica,</w:t>
      </w:r>
      <w:r w:rsidR="00A90FB1" w:rsidRPr="00842401">
        <w:rPr>
          <w:rFonts w:ascii="Times New Roman" w:hAnsi="Times New Roman" w:cs="Times New Roman"/>
          <w:color w:val="000000"/>
          <w:sz w:val="26"/>
          <w:szCs w:val="26"/>
        </w:rPr>
        <w:t xml:space="preserve"> nel senso che l</w:t>
      </w:r>
      <w:r w:rsidR="00052CC6" w:rsidRPr="00842401">
        <w:rPr>
          <w:rFonts w:ascii="Times New Roman" w:hAnsi="Times New Roman" w:cs="Times New Roman"/>
          <w:color w:val="000000"/>
          <w:sz w:val="26"/>
          <w:szCs w:val="26"/>
        </w:rPr>
        <w:t xml:space="preserve">a predetta </w:t>
      </w:r>
      <w:r w:rsidR="0072404B" w:rsidRPr="00842401">
        <w:rPr>
          <w:rFonts w:ascii="Times New Roman" w:hAnsi="Times New Roman" w:cs="Times New Roman"/>
          <w:color w:val="000000"/>
          <w:sz w:val="26"/>
          <w:szCs w:val="26"/>
        </w:rPr>
        <w:t>ces</w:t>
      </w:r>
      <w:r w:rsidR="00A90FB1" w:rsidRPr="00842401">
        <w:rPr>
          <w:rFonts w:ascii="Times New Roman" w:hAnsi="Times New Roman" w:cs="Times New Roman"/>
          <w:color w:val="000000"/>
          <w:sz w:val="26"/>
          <w:szCs w:val="26"/>
        </w:rPr>
        <w:t xml:space="preserve">sione </w:t>
      </w:r>
      <w:r w:rsidR="00052CC6" w:rsidRPr="00842401">
        <w:rPr>
          <w:rFonts w:ascii="Times New Roman" w:hAnsi="Times New Roman" w:cs="Times New Roman"/>
          <w:color w:val="000000"/>
          <w:sz w:val="26"/>
          <w:szCs w:val="26"/>
        </w:rPr>
        <w:t xml:space="preserve">volontaria </w:t>
      </w:r>
      <w:r w:rsidR="00A90FB1" w:rsidRPr="00842401">
        <w:rPr>
          <w:rFonts w:ascii="Times New Roman" w:hAnsi="Times New Roman" w:cs="Times New Roman"/>
          <w:color w:val="000000"/>
          <w:sz w:val="26"/>
          <w:szCs w:val="26"/>
        </w:rPr>
        <w:t xml:space="preserve">o acquisizione </w:t>
      </w:r>
      <w:r w:rsidR="00052CC6" w:rsidRPr="00842401">
        <w:rPr>
          <w:rFonts w:ascii="Times New Roman" w:hAnsi="Times New Roman" w:cs="Times New Roman"/>
          <w:color w:val="000000"/>
          <w:sz w:val="26"/>
          <w:szCs w:val="26"/>
        </w:rPr>
        <w:t>sanante debba riguardare l’</w:t>
      </w:r>
      <w:r w:rsidR="00A90FB1" w:rsidRPr="00842401">
        <w:rPr>
          <w:rFonts w:ascii="Times New Roman" w:hAnsi="Times New Roman" w:cs="Times New Roman"/>
          <w:color w:val="000000"/>
          <w:sz w:val="26"/>
          <w:szCs w:val="26"/>
        </w:rPr>
        <w:t>area su cui è</w:t>
      </w:r>
      <w:r w:rsidR="00052CC6" w:rsidRPr="00842401">
        <w:rPr>
          <w:rFonts w:ascii="Times New Roman" w:hAnsi="Times New Roman" w:cs="Times New Roman"/>
          <w:color w:val="000000"/>
          <w:sz w:val="26"/>
          <w:szCs w:val="26"/>
        </w:rPr>
        <w:t xml:space="preserve"> sorta l’</w:t>
      </w:r>
      <w:r w:rsidR="00A90FB1" w:rsidRPr="00842401">
        <w:rPr>
          <w:rFonts w:ascii="Times New Roman" w:hAnsi="Times New Roman" w:cs="Times New Roman"/>
          <w:color w:val="000000"/>
          <w:sz w:val="26"/>
          <w:szCs w:val="26"/>
        </w:rPr>
        <w:t>opera pubblic</w:t>
      </w:r>
      <w:r w:rsidR="00A40908" w:rsidRPr="00842401">
        <w:rPr>
          <w:rFonts w:ascii="Times New Roman" w:hAnsi="Times New Roman" w:cs="Times New Roman"/>
          <w:color w:val="000000"/>
          <w:sz w:val="26"/>
          <w:szCs w:val="26"/>
        </w:rPr>
        <w:t>a, dalla quale deri</w:t>
      </w:r>
      <w:r w:rsidR="0072404B" w:rsidRPr="00842401">
        <w:rPr>
          <w:rFonts w:ascii="Times New Roman" w:hAnsi="Times New Roman" w:cs="Times New Roman"/>
          <w:color w:val="000000"/>
          <w:sz w:val="26"/>
          <w:szCs w:val="26"/>
        </w:rPr>
        <w:t>vano la servitù o la permanente diminuzione di valore, che costituiscono fonti</w:t>
      </w:r>
      <w:r w:rsidR="00A90FB1" w:rsidRPr="00842401">
        <w:rPr>
          <w:rFonts w:ascii="Times New Roman" w:hAnsi="Times New Roman" w:cs="Times New Roman"/>
          <w:color w:val="000000"/>
          <w:sz w:val="26"/>
          <w:szCs w:val="26"/>
        </w:rPr>
        <w:t xml:space="preserve"> del diritto </w:t>
      </w:r>
      <w:r w:rsidR="0043444C" w:rsidRPr="00842401">
        <w:rPr>
          <w:rFonts w:ascii="Times New Roman" w:hAnsi="Times New Roman" w:cs="Times New Roman"/>
          <w:color w:val="000000"/>
          <w:sz w:val="26"/>
          <w:szCs w:val="26"/>
        </w:rPr>
        <w:t>all’indennizzo; mentre non pare consentito ipotizzare che la cessione</w:t>
      </w:r>
      <w:r w:rsidR="0072404B" w:rsidRPr="00842401">
        <w:rPr>
          <w:rFonts w:ascii="Times New Roman" w:hAnsi="Times New Roman" w:cs="Times New Roman"/>
          <w:color w:val="000000"/>
          <w:sz w:val="26"/>
          <w:szCs w:val="26"/>
        </w:rPr>
        <w:t xml:space="preserve"> bonaria</w:t>
      </w:r>
      <w:r w:rsidR="0043444C" w:rsidRPr="00842401">
        <w:rPr>
          <w:rFonts w:ascii="Times New Roman" w:hAnsi="Times New Roman" w:cs="Times New Roman"/>
          <w:color w:val="000000"/>
          <w:sz w:val="26"/>
          <w:szCs w:val="26"/>
        </w:rPr>
        <w:t xml:space="preserve"> o l’utilizzazione senza titolo possa riferirsi ad una parte del bene </w:t>
      </w:r>
      <w:r w:rsidR="0043444C" w:rsidRPr="00842401">
        <w:rPr>
          <w:rFonts w:ascii="Times New Roman" w:hAnsi="Times New Roman" w:cs="Times New Roman"/>
          <w:b/>
          <w:color w:val="000000"/>
          <w:sz w:val="26"/>
          <w:szCs w:val="26"/>
        </w:rPr>
        <w:t>in proprietà</w:t>
      </w:r>
      <w:r w:rsidR="0043444C" w:rsidRPr="00842401">
        <w:rPr>
          <w:rFonts w:ascii="Times New Roman" w:hAnsi="Times New Roman" w:cs="Times New Roman"/>
          <w:color w:val="000000"/>
          <w:sz w:val="26"/>
          <w:szCs w:val="26"/>
        </w:rPr>
        <w:t xml:space="preserve"> di colui </w:t>
      </w:r>
      <w:r w:rsidR="0043444C" w:rsidRPr="00842401">
        <w:rPr>
          <w:rFonts w:ascii="Times New Roman" w:hAnsi="Times New Roman" w:cs="Times New Roman"/>
          <w:b/>
          <w:color w:val="000000"/>
          <w:sz w:val="26"/>
          <w:szCs w:val="26"/>
        </w:rPr>
        <w:t>che aspiri</w:t>
      </w:r>
      <w:r w:rsidR="0043444C" w:rsidRPr="00842401">
        <w:rPr>
          <w:rFonts w:ascii="Times New Roman" w:hAnsi="Times New Roman" w:cs="Times New Roman"/>
          <w:color w:val="000000"/>
          <w:sz w:val="26"/>
          <w:szCs w:val="26"/>
        </w:rPr>
        <w:t xml:space="preserve"> al </w:t>
      </w:r>
      <w:r w:rsidR="0043444C" w:rsidRPr="00842401">
        <w:rPr>
          <w:rFonts w:ascii="Times New Roman" w:hAnsi="Times New Roman" w:cs="Times New Roman"/>
          <w:b/>
          <w:color w:val="000000"/>
          <w:sz w:val="26"/>
          <w:szCs w:val="26"/>
        </w:rPr>
        <w:t>suddetto ristoro da asservimento</w:t>
      </w:r>
      <w:r w:rsidR="0072404B" w:rsidRPr="00842401">
        <w:rPr>
          <w:rFonts w:ascii="Times New Roman" w:hAnsi="Times New Roman" w:cs="Times New Roman"/>
          <w:color w:val="000000"/>
          <w:sz w:val="26"/>
          <w:szCs w:val="26"/>
        </w:rPr>
        <w:t xml:space="preserve"> </w:t>
      </w:r>
      <w:r w:rsidR="00E07128" w:rsidRPr="00842401">
        <w:rPr>
          <w:rFonts w:ascii="Times New Roman" w:hAnsi="Times New Roman" w:cs="Times New Roman"/>
          <w:color w:val="000000"/>
          <w:sz w:val="26"/>
          <w:szCs w:val="26"/>
        </w:rPr>
        <w:t>(cfr. sentenza  Corte Cass.</w:t>
      </w:r>
      <w:r w:rsidR="00200404" w:rsidRPr="00842401">
        <w:rPr>
          <w:rFonts w:ascii="Times New Roman" w:hAnsi="Times New Roman" w:cs="Times New Roman"/>
          <w:color w:val="000000"/>
          <w:sz w:val="26"/>
          <w:szCs w:val="26"/>
        </w:rPr>
        <w:t>, Sez. I^, 09.11.2018, n. 28788</w:t>
      </w:r>
      <w:r w:rsidR="00E07128" w:rsidRPr="00842401">
        <w:rPr>
          <w:rFonts w:ascii="Times New Roman" w:hAnsi="Times New Roman" w:cs="Times New Roman"/>
          <w:color w:val="000000"/>
          <w:sz w:val="26"/>
          <w:szCs w:val="26"/>
        </w:rPr>
        <w:t>)</w:t>
      </w:r>
      <w:r w:rsidR="00200D74" w:rsidRPr="00842401">
        <w:rPr>
          <w:rFonts w:ascii="Times New Roman" w:hAnsi="Times New Roman" w:cs="Times New Roman"/>
          <w:color w:val="000000"/>
          <w:sz w:val="26"/>
          <w:szCs w:val="26"/>
        </w:rPr>
        <w:t>.</w:t>
      </w:r>
    </w:p>
    <w:p w:rsidR="002339E3" w:rsidRPr="00842401" w:rsidRDefault="002339E3" w:rsidP="00F7381B">
      <w:pPr>
        <w:tabs>
          <w:tab w:val="left" w:pos="567"/>
        </w:tabs>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In particolare, rileva questa distinzione nel caso di cessione bonaria, poiché l’indennità per asservimento è dovuta anche nel caso di cessione bonaria dell’area su cui è sorta l’opera pubblica.</w:t>
      </w:r>
    </w:p>
    <w:p w:rsidR="00200D74" w:rsidRPr="00842401" w:rsidRDefault="002339E3" w:rsidP="002339E3">
      <w:pPr>
        <w:tabs>
          <w:tab w:val="left" w:pos="567"/>
        </w:tabs>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Quindi</w:t>
      </w:r>
      <w:r w:rsidR="00200D74" w:rsidRPr="00842401">
        <w:rPr>
          <w:rFonts w:ascii="Times New Roman" w:hAnsi="Times New Roman" w:cs="Times New Roman"/>
          <w:color w:val="000000"/>
          <w:sz w:val="26"/>
          <w:szCs w:val="26"/>
        </w:rPr>
        <w:t xml:space="preserve"> occorre prestare</w:t>
      </w:r>
      <w:r w:rsidRPr="00842401">
        <w:rPr>
          <w:rFonts w:ascii="Times New Roman" w:hAnsi="Times New Roman" w:cs="Times New Roman"/>
          <w:color w:val="000000"/>
          <w:sz w:val="26"/>
          <w:szCs w:val="26"/>
        </w:rPr>
        <w:t xml:space="preserve"> attenzione,</w:t>
      </w:r>
      <w:r w:rsidR="00200D74" w:rsidRPr="00842401">
        <w:rPr>
          <w:rFonts w:ascii="Times New Roman" w:hAnsi="Times New Roman" w:cs="Times New Roman"/>
          <w:color w:val="000000"/>
          <w:sz w:val="26"/>
          <w:szCs w:val="26"/>
        </w:rPr>
        <w:t xml:space="preserve"> allorché si sottoscriva l’atto di cessione bonaria c.d. </w:t>
      </w:r>
      <w:r w:rsidR="00200D74" w:rsidRPr="00842401">
        <w:rPr>
          <w:rFonts w:ascii="Times New Roman" w:hAnsi="Times New Roman" w:cs="Times New Roman"/>
          <w:b/>
          <w:i/>
          <w:color w:val="000000"/>
          <w:sz w:val="26"/>
          <w:szCs w:val="26"/>
        </w:rPr>
        <w:t>“tombale”</w:t>
      </w:r>
      <w:r w:rsidR="00200D74" w:rsidRPr="00842401">
        <w:rPr>
          <w:rFonts w:ascii="Times New Roman" w:hAnsi="Times New Roman" w:cs="Times New Roman"/>
          <w:color w:val="000000"/>
          <w:sz w:val="26"/>
          <w:szCs w:val="26"/>
        </w:rPr>
        <w:t xml:space="preserve"> con clausole accettate che prevedano il ristoro </w:t>
      </w:r>
      <w:r w:rsidR="00200D74" w:rsidRPr="00842401">
        <w:rPr>
          <w:rFonts w:ascii="Times New Roman" w:hAnsi="Times New Roman" w:cs="Times New Roman"/>
          <w:i/>
          <w:color w:val="000000"/>
          <w:sz w:val="26"/>
          <w:szCs w:val="26"/>
        </w:rPr>
        <w:t>“di tutti i diritti spettanti per espropriazione, occupazione d’urgenza, asservimento, costituzione di pesi, oneri, vincoli e servitù, immissioni moleste e danni di qualsivoglia natura e specie, indennizzi e risarcimenti tutti”</w:t>
      </w:r>
      <w:r w:rsidR="00200D74" w:rsidRPr="00842401">
        <w:rPr>
          <w:rFonts w:ascii="Times New Roman" w:hAnsi="Times New Roman" w:cs="Times New Roman"/>
          <w:color w:val="000000"/>
          <w:sz w:val="26"/>
          <w:szCs w:val="26"/>
        </w:rPr>
        <w:t>.</w:t>
      </w:r>
    </w:p>
    <w:p w:rsidR="0009199F" w:rsidRPr="00842401" w:rsidRDefault="00BD6AEC" w:rsidP="00F7381B">
      <w:pPr>
        <w:tabs>
          <w:tab w:val="left" w:pos="567"/>
        </w:tabs>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 xml:space="preserve">In questi casi di </w:t>
      </w:r>
      <w:r w:rsidR="00200D74" w:rsidRPr="00842401">
        <w:rPr>
          <w:rFonts w:ascii="Times New Roman" w:hAnsi="Times New Roman" w:cs="Times New Roman"/>
          <w:color w:val="000000"/>
          <w:sz w:val="26"/>
          <w:szCs w:val="26"/>
        </w:rPr>
        <w:t>accordo</w:t>
      </w:r>
      <w:r w:rsidRPr="00842401">
        <w:rPr>
          <w:rFonts w:ascii="Times New Roman" w:hAnsi="Times New Roman" w:cs="Times New Roman"/>
          <w:color w:val="000000"/>
          <w:sz w:val="26"/>
          <w:szCs w:val="26"/>
        </w:rPr>
        <w:t xml:space="preserve"> bonario</w:t>
      </w:r>
      <w:r w:rsidR="00200D74" w:rsidRPr="00842401">
        <w:rPr>
          <w:rFonts w:ascii="Times New Roman" w:hAnsi="Times New Roman" w:cs="Times New Roman"/>
          <w:color w:val="000000"/>
          <w:sz w:val="26"/>
          <w:szCs w:val="26"/>
        </w:rPr>
        <w:t xml:space="preserve"> la giurisprudenza </w:t>
      </w:r>
      <w:r w:rsidR="00044BB6" w:rsidRPr="00842401">
        <w:rPr>
          <w:rFonts w:ascii="Times New Roman" w:hAnsi="Times New Roman" w:cs="Times New Roman"/>
          <w:color w:val="000000"/>
          <w:sz w:val="26"/>
          <w:szCs w:val="26"/>
        </w:rPr>
        <w:t>ha ritenuto che l</w:t>
      </w:r>
      <w:r w:rsidR="007C3118" w:rsidRPr="00842401">
        <w:rPr>
          <w:rFonts w:ascii="Times New Roman" w:hAnsi="Times New Roman" w:cs="Times New Roman"/>
          <w:color w:val="000000"/>
          <w:sz w:val="26"/>
          <w:szCs w:val="26"/>
        </w:rPr>
        <w:t xml:space="preserve">e </w:t>
      </w:r>
      <w:r w:rsidR="00044BB6" w:rsidRPr="00842401">
        <w:rPr>
          <w:rFonts w:ascii="Times New Roman" w:hAnsi="Times New Roman" w:cs="Times New Roman"/>
          <w:color w:val="000000"/>
          <w:sz w:val="26"/>
          <w:szCs w:val="26"/>
        </w:rPr>
        <w:t>indennità concordate siano omnicomprensive</w:t>
      </w:r>
      <w:r w:rsidR="007C3118" w:rsidRPr="00842401">
        <w:rPr>
          <w:rFonts w:ascii="Times New Roman" w:hAnsi="Times New Roman" w:cs="Times New Roman"/>
          <w:color w:val="000000"/>
          <w:sz w:val="26"/>
          <w:szCs w:val="26"/>
        </w:rPr>
        <w:t xml:space="preserve">, in relazione ai danni diretti ed ai danni indiretti e, quindi, compresi quei danni su zone estranee alla dichiarazione di pubblica utilità, qualora determinati da opere previste e conformi al progetto (cfr. </w:t>
      </w:r>
      <w:r w:rsidR="0009199F" w:rsidRPr="00842401">
        <w:rPr>
          <w:rFonts w:ascii="Times New Roman" w:hAnsi="Times New Roman" w:cs="Times New Roman"/>
          <w:color w:val="000000"/>
          <w:sz w:val="26"/>
          <w:szCs w:val="26"/>
        </w:rPr>
        <w:t>Cass S</w:t>
      </w:r>
      <w:r w:rsidR="007C3118" w:rsidRPr="00842401">
        <w:rPr>
          <w:rFonts w:ascii="Times New Roman" w:hAnsi="Times New Roman" w:cs="Times New Roman"/>
          <w:color w:val="000000"/>
          <w:sz w:val="26"/>
          <w:szCs w:val="26"/>
        </w:rPr>
        <w:t>S.</w:t>
      </w:r>
      <w:r w:rsidR="0009199F" w:rsidRPr="00842401">
        <w:rPr>
          <w:rFonts w:ascii="Times New Roman" w:hAnsi="Times New Roman" w:cs="Times New Roman"/>
          <w:color w:val="000000"/>
          <w:sz w:val="26"/>
          <w:szCs w:val="26"/>
        </w:rPr>
        <w:t>U</w:t>
      </w:r>
      <w:r w:rsidR="007C3118" w:rsidRPr="00842401">
        <w:rPr>
          <w:rFonts w:ascii="Times New Roman" w:hAnsi="Times New Roman" w:cs="Times New Roman"/>
          <w:color w:val="000000"/>
          <w:sz w:val="26"/>
          <w:szCs w:val="26"/>
        </w:rPr>
        <w:t xml:space="preserve">U. </w:t>
      </w:r>
      <w:r w:rsidR="0009199F" w:rsidRPr="00842401">
        <w:rPr>
          <w:rFonts w:ascii="Times New Roman" w:hAnsi="Times New Roman" w:cs="Times New Roman"/>
          <w:color w:val="000000"/>
          <w:sz w:val="26"/>
          <w:szCs w:val="26"/>
        </w:rPr>
        <w:t xml:space="preserve">n. </w:t>
      </w:r>
      <w:r w:rsidR="007C3118" w:rsidRPr="00842401">
        <w:rPr>
          <w:rFonts w:ascii="Times New Roman" w:hAnsi="Times New Roman" w:cs="Times New Roman"/>
          <w:color w:val="000000"/>
          <w:sz w:val="26"/>
          <w:szCs w:val="26"/>
        </w:rPr>
        <w:t>10502/2012</w:t>
      </w:r>
      <w:r w:rsidR="0009199F" w:rsidRPr="00842401">
        <w:rPr>
          <w:rFonts w:ascii="Times New Roman" w:hAnsi="Times New Roman" w:cs="Times New Roman"/>
          <w:color w:val="000000"/>
          <w:sz w:val="26"/>
          <w:szCs w:val="26"/>
        </w:rPr>
        <w:t>; Tribunale di Venezia, III Sez. Civ. sentenza n. 1770/2012, confermata da Corte di Cassazione con ordinanza n. 20372/2015), in ordine alla fattispecie di particelle inutilizzabili, strettamente contigue a quelle espropriate ovvero a smontamenti su area limitrofa.</w:t>
      </w:r>
    </w:p>
    <w:p w:rsidR="00200D74" w:rsidRPr="00842401" w:rsidRDefault="0009199F" w:rsidP="00F7381B">
      <w:pPr>
        <w:tabs>
          <w:tab w:val="left" w:pos="567"/>
        </w:tabs>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Ne</w:t>
      </w:r>
      <w:r w:rsidR="002339E3" w:rsidRPr="00842401">
        <w:rPr>
          <w:rFonts w:ascii="Times New Roman" w:hAnsi="Times New Roman" w:cs="Times New Roman"/>
          <w:color w:val="000000"/>
          <w:sz w:val="26"/>
          <w:szCs w:val="26"/>
        </w:rPr>
        <w:t xml:space="preserve"> consegue l’infondatezza di quella</w:t>
      </w:r>
      <w:r w:rsidRPr="00842401">
        <w:rPr>
          <w:rFonts w:ascii="Times New Roman" w:hAnsi="Times New Roman" w:cs="Times New Roman"/>
          <w:color w:val="000000"/>
          <w:sz w:val="26"/>
          <w:szCs w:val="26"/>
        </w:rPr>
        <w:t xml:space="preserve"> domanda d’indennizzo per espropriazione pa</w:t>
      </w:r>
      <w:r w:rsidR="00930329" w:rsidRPr="00842401">
        <w:rPr>
          <w:rFonts w:ascii="Times New Roman" w:hAnsi="Times New Roman" w:cs="Times New Roman"/>
          <w:color w:val="000000"/>
          <w:sz w:val="26"/>
          <w:szCs w:val="26"/>
        </w:rPr>
        <w:t>rziale ex art. 33 T.U. Espropri per danni diretti a quelle particelle fondiarie, non espropriate, dato che</w:t>
      </w:r>
      <w:r w:rsidRPr="00842401">
        <w:rPr>
          <w:rFonts w:ascii="Times New Roman" w:hAnsi="Times New Roman" w:cs="Times New Roman"/>
          <w:color w:val="000000"/>
          <w:sz w:val="26"/>
          <w:szCs w:val="26"/>
        </w:rPr>
        <w:t xml:space="preserve"> l’accettazione dell’indennità con la cessione bonaria</w:t>
      </w:r>
      <w:r w:rsidR="00930329" w:rsidRPr="00842401">
        <w:rPr>
          <w:rFonts w:ascii="Times New Roman" w:hAnsi="Times New Roman" w:cs="Times New Roman"/>
          <w:color w:val="000000"/>
          <w:sz w:val="26"/>
          <w:szCs w:val="26"/>
        </w:rPr>
        <w:t xml:space="preserve"> </w:t>
      </w:r>
      <w:r w:rsidR="00930329" w:rsidRPr="00842401">
        <w:rPr>
          <w:rFonts w:ascii="Times New Roman" w:hAnsi="Times New Roman" w:cs="Times New Roman"/>
          <w:b/>
          <w:i/>
          <w:color w:val="000000"/>
          <w:sz w:val="26"/>
          <w:szCs w:val="26"/>
        </w:rPr>
        <w:t>“tombale”</w:t>
      </w:r>
      <w:r w:rsidRPr="00842401">
        <w:rPr>
          <w:rFonts w:ascii="Times New Roman" w:hAnsi="Times New Roman" w:cs="Times New Roman"/>
          <w:color w:val="000000"/>
          <w:sz w:val="26"/>
          <w:szCs w:val="26"/>
        </w:rPr>
        <w:t xml:space="preserve"> </w:t>
      </w:r>
      <w:r w:rsidR="00930329" w:rsidRPr="00842401">
        <w:rPr>
          <w:rFonts w:ascii="Times New Roman" w:hAnsi="Times New Roman" w:cs="Times New Roman"/>
          <w:color w:val="000000"/>
          <w:sz w:val="26"/>
          <w:szCs w:val="26"/>
        </w:rPr>
        <w:t>esclude che siano</w:t>
      </w:r>
      <w:r w:rsidR="00603B71" w:rsidRPr="00842401">
        <w:rPr>
          <w:rFonts w:ascii="Times New Roman" w:hAnsi="Times New Roman" w:cs="Times New Roman"/>
          <w:color w:val="000000"/>
          <w:sz w:val="26"/>
          <w:szCs w:val="26"/>
        </w:rPr>
        <w:t xml:space="preserve"> ulteriormente ristorati i</w:t>
      </w:r>
      <w:r w:rsidRPr="00842401">
        <w:rPr>
          <w:rFonts w:ascii="Times New Roman" w:hAnsi="Times New Roman" w:cs="Times New Roman"/>
          <w:color w:val="000000"/>
          <w:sz w:val="26"/>
          <w:szCs w:val="26"/>
        </w:rPr>
        <w:t xml:space="preserve"> danni lamentati.</w:t>
      </w:r>
    </w:p>
    <w:p w:rsidR="000B515A" w:rsidRPr="00842401" w:rsidRDefault="000B515A" w:rsidP="00F7381B">
      <w:pPr>
        <w:pStyle w:val="Paragrafoelenco"/>
        <w:numPr>
          <w:ilvl w:val="0"/>
          <w:numId w:val="1"/>
        </w:numPr>
        <w:tabs>
          <w:tab w:val="left" w:pos="567"/>
          <w:tab w:val="left" w:pos="1134"/>
          <w:tab w:val="left" w:pos="1276"/>
        </w:tabs>
        <w:spacing w:after="0" w:line="360" w:lineRule="auto"/>
        <w:ind w:left="0" w:firstLine="709"/>
        <w:jc w:val="both"/>
        <w:rPr>
          <w:rFonts w:ascii="Times New Roman" w:hAnsi="Times New Roman" w:cs="Times New Roman"/>
          <w:b/>
          <w:color w:val="000000"/>
          <w:spacing w:val="-1"/>
          <w:sz w:val="26"/>
          <w:szCs w:val="26"/>
        </w:rPr>
      </w:pPr>
      <w:r w:rsidRPr="00842401">
        <w:rPr>
          <w:rFonts w:ascii="Times New Roman" w:hAnsi="Times New Roman" w:cs="Times New Roman"/>
          <w:b/>
          <w:color w:val="000000"/>
          <w:sz w:val="26"/>
          <w:szCs w:val="26"/>
        </w:rPr>
        <w:t>Fondamento e presupposti della tutela.</w:t>
      </w:r>
    </w:p>
    <w:p w:rsidR="00547427" w:rsidRPr="00842401" w:rsidRDefault="00547427" w:rsidP="00F7381B">
      <w:pPr>
        <w:tabs>
          <w:tab w:val="left" w:pos="567"/>
          <w:tab w:val="left" w:pos="993"/>
        </w:tabs>
        <w:spacing w:after="0" w:line="360" w:lineRule="auto"/>
        <w:ind w:firstLine="709"/>
        <w:jc w:val="both"/>
        <w:rPr>
          <w:rFonts w:ascii="Times New Roman" w:hAnsi="Times New Roman" w:cs="Times New Roman"/>
          <w:sz w:val="26"/>
          <w:szCs w:val="26"/>
        </w:rPr>
      </w:pPr>
      <w:r w:rsidRPr="00842401">
        <w:rPr>
          <w:rFonts w:ascii="Times New Roman" w:hAnsi="Times New Roman" w:cs="Times New Roman"/>
          <w:sz w:val="26"/>
          <w:szCs w:val="26"/>
        </w:rPr>
        <w:t xml:space="preserve">Tanto esposto in ordine alla natura ed al campo applicativo dell’art. 44, T.U. Espr., occorre adesso soffermarsi brevemente sul fondamento e sui presupposti oggettivi dell’istituto. </w:t>
      </w:r>
    </w:p>
    <w:p w:rsidR="007D3A8C" w:rsidRPr="00842401" w:rsidRDefault="00547427" w:rsidP="00F7381B">
      <w:pPr>
        <w:tabs>
          <w:tab w:val="left" w:pos="567"/>
          <w:tab w:val="left" w:pos="993"/>
        </w:tabs>
        <w:spacing w:after="0" w:line="360" w:lineRule="auto"/>
        <w:ind w:firstLine="709"/>
        <w:jc w:val="both"/>
        <w:rPr>
          <w:rFonts w:ascii="Times New Roman" w:eastAsia="Times New Roman" w:hAnsi="Times New Roman" w:cs="Times New Roman"/>
          <w:sz w:val="26"/>
          <w:szCs w:val="26"/>
          <w:u w:val="single"/>
        </w:rPr>
      </w:pPr>
      <w:r w:rsidRPr="00842401">
        <w:rPr>
          <w:rFonts w:ascii="Times New Roman" w:hAnsi="Times New Roman" w:cs="Times New Roman"/>
          <w:sz w:val="26"/>
          <w:szCs w:val="26"/>
        </w:rPr>
        <w:t xml:space="preserve">La </w:t>
      </w:r>
      <w:r w:rsidRPr="00842401">
        <w:rPr>
          <w:rFonts w:ascii="Times New Roman" w:hAnsi="Times New Roman" w:cs="Times New Roman"/>
          <w:i/>
          <w:sz w:val="26"/>
          <w:szCs w:val="26"/>
        </w:rPr>
        <w:t>ratio</w:t>
      </w:r>
      <w:r w:rsidRPr="00842401">
        <w:rPr>
          <w:rFonts w:ascii="Times New Roman" w:hAnsi="Times New Roman" w:cs="Times New Roman"/>
          <w:sz w:val="26"/>
          <w:szCs w:val="26"/>
        </w:rPr>
        <w:t xml:space="preserve"> dell’</w:t>
      </w:r>
      <w:r w:rsidR="000B515A" w:rsidRPr="00842401">
        <w:rPr>
          <w:rFonts w:ascii="Times New Roman" w:hAnsi="Times New Roman" w:cs="Times New Roman"/>
          <w:sz w:val="26"/>
          <w:szCs w:val="26"/>
        </w:rPr>
        <w:t xml:space="preserve">obbligo di indennizzo </w:t>
      </w:r>
      <w:r w:rsidRPr="00842401">
        <w:rPr>
          <w:rFonts w:ascii="Times New Roman" w:hAnsi="Times New Roman" w:cs="Times New Roman"/>
          <w:sz w:val="26"/>
          <w:szCs w:val="26"/>
        </w:rPr>
        <w:t>previsto dalla norma in esame è stata individuata dalla Suprema Corte in un basilare</w:t>
      </w:r>
      <w:r w:rsidR="000B515A" w:rsidRPr="00842401">
        <w:rPr>
          <w:rFonts w:ascii="Times New Roman" w:hAnsi="Times New Roman" w:cs="Times New Roman"/>
          <w:sz w:val="26"/>
          <w:szCs w:val="26"/>
        </w:rPr>
        <w:t xml:space="preserve"> principio pubblicistico di giustizia distributiva, secondo cui le conseguenze economiche pregiudizievoli causate da opere dirette al conseguimento di pubblici </w:t>
      </w:r>
      <w:r w:rsidR="00F950B9" w:rsidRPr="00842401">
        <w:rPr>
          <w:rFonts w:ascii="Times New Roman" w:hAnsi="Times New Roman" w:cs="Times New Roman"/>
          <w:sz w:val="26"/>
          <w:szCs w:val="26"/>
        </w:rPr>
        <w:t xml:space="preserve">benefici </w:t>
      </w:r>
      <w:r w:rsidR="000B515A" w:rsidRPr="00842401">
        <w:rPr>
          <w:rFonts w:ascii="Times New Roman" w:hAnsi="Times New Roman" w:cs="Times New Roman"/>
          <w:sz w:val="26"/>
          <w:szCs w:val="26"/>
        </w:rPr>
        <w:t>non possono ricadere su un solo privato o su una ristretta cerchia di privati, ma devono essere sopportate dalla collettività</w:t>
      </w:r>
      <w:r w:rsidR="00F950B9" w:rsidRPr="00842401">
        <w:rPr>
          <w:rFonts w:ascii="Times New Roman" w:hAnsi="Times New Roman" w:cs="Times New Roman"/>
          <w:sz w:val="26"/>
          <w:szCs w:val="26"/>
        </w:rPr>
        <w:t xml:space="preserve"> (</w:t>
      </w:r>
      <w:r w:rsidR="00F950B9" w:rsidRPr="00842401">
        <w:rPr>
          <w:rFonts w:ascii="Times New Roman" w:eastAsia="Times New Roman" w:hAnsi="Times New Roman" w:cs="Times New Roman"/>
          <w:sz w:val="26"/>
          <w:szCs w:val="26"/>
        </w:rPr>
        <w:t xml:space="preserve">Cass., Sez. III, 3.07.2014 </w:t>
      </w:r>
      <w:r w:rsidR="00F950B9" w:rsidRPr="00842401">
        <w:rPr>
          <w:rFonts w:ascii="Times New Roman" w:eastAsia="Times New Roman" w:hAnsi="Times New Roman" w:cs="Times New Roman"/>
          <w:bCs/>
          <w:sz w:val="26"/>
          <w:szCs w:val="26"/>
        </w:rPr>
        <w:t>n.</w:t>
      </w:r>
      <w:r w:rsidR="00F950B9" w:rsidRPr="00842401">
        <w:rPr>
          <w:rFonts w:ascii="Times New Roman" w:eastAsia="Times New Roman" w:hAnsi="Times New Roman" w:cs="Times New Roman"/>
          <w:sz w:val="26"/>
          <w:szCs w:val="26"/>
        </w:rPr>
        <w:t xml:space="preserve"> 15223</w:t>
      </w:r>
      <w:r w:rsidR="00A81359" w:rsidRPr="00842401">
        <w:rPr>
          <w:rFonts w:ascii="Times New Roman" w:eastAsia="Times New Roman" w:hAnsi="Times New Roman" w:cs="Times New Roman"/>
          <w:sz w:val="26"/>
          <w:szCs w:val="26"/>
        </w:rPr>
        <w:t xml:space="preserve">; </w:t>
      </w:r>
      <w:r w:rsidR="00A81359" w:rsidRPr="00842401">
        <w:rPr>
          <w:rStyle w:val="autorita-documento"/>
          <w:rFonts w:ascii="Times New Roman" w:hAnsi="Times New Roman" w:cs="Times New Roman"/>
          <w:sz w:val="26"/>
          <w:szCs w:val="26"/>
          <w:lang w:eastAsia="it-IT"/>
        </w:rPr>
        <w:t>Cass., Sez. Un., 11.06.2003, n. 9341</w:t>
      </w:r>
      <w:r w:rsidR="00F950B9" w:rsidRPr="00842401">
        <w:rPr>
          <w:rFonts w:ascii="Times New Roman" w:eastAsia="Times New Roman" w:hAnsi="Times New Roman" w:cs="Times New Roman"/>
          <w:sz w:val="26"/>
          <w:szCs w:val="26"/>
        </w:rPr>
        <w:t xml:space="preserve">). </w:t>
      </w:r>
      <w:r w:rsidR="00F950B9" w:rsidRPr="00842401">
        <w:rPr>
          <w:rFonts w:ascii="Times New Roman" w:eastAsia="Times New Roman" w:hAnsi="Times New Roman" w:cs="Times New Roman"/>
          <w:sz w:val="26"/>
          <w:szCs w:val="26"/>
          <w:u w:val="single"/>
        </w:rPr>
        <w:t>N</w:t>
      </w:r>
      <w:r w:rsidR="00F950B9" w:rsidRPr="00842401">
        <w:rPr>
          <w:rFonts w:ascii="Times New Roman" w:hAnsi="Times New Roman" w:cs="Times New Roman"/>
          <w:sz w:val="26"/>
          <w:szCs w:val="26"/>
          <w:u w:val="single"/>
          <w:lang w:eastAsia="it-IT"/>
        </w:rPr>
        <w:t xml:space="preserve">on è, </w:t>
      </w:r>
      <w:r w:rsidR="006B14AD" w:rsidRPr="00842401">
        <w:rPr>
          <w:rFonts w:ascii="Times New Roman" w:hAnsi="Times New Roman" w:cs="Times New Roman"/>
          <w:sz w:val="26"/>
          <w:szCs w:val="26"/>
          <w:u w:val="single"/>
          <w:lang w:eastAsia="it-IT"/>
        </w:rPr>
        <w:t>dunque</w:t>
      </w:r>
      <w:r w:rsidR="00F950B9" w:rsidRPr="00842401">
        <w:rPr>
          <w:rFonts w:ascii="Times New Roman" w:hAnsi="Times New Roman" w:cs="Times New Roman"/>
          <w:sz w:val="26"/>
          <w:szCs w:val="26"/>
          <w:u w:val="single"/>
          <w:lang w:eastAsia="it-IT"/>
        </w:rPr>
        <w:t>, accettabile che la soddisfazione dell’interesse generale passi per il sacrificio dell’interesse o del diritto del singolo, senza che quest’ultimo venga proporzionalmente indennizzato</w:t>
      </w:r>
      <w:r w:rsidR="006B14AD" w:rsidRPr="00842401">
        <w:rPr>
          <w:rFonts w:ascii="Times New Roman" w:hAnsi="Times New Roman" w:cs="Times New Roman"/>
          <w:sz w:val="26"/>
          <w:szCs w:val="26"/>
          <w:u w:val="single"/>
          <w:lang w:eastAsia="it-IT"/>
        </w:rPr>
        <w:t>.</w:t>
      </w:r>
      <w:r w:rsidR="00F950B9" w:rsidRPr="00842401">
        <w:rPr>
          <w:rFonts w:ascii="Times New Roman" w:hAnsi="Times New Roman" w:cs="Times New Roman"/>
          <w:sz w:val="26"/>
          <w:szCs w:val="26"/>
          <w:u w:val="single"/>
          <w:lang w:eastAsia="it-IT"/>
        </w:rPr>
        <w:t xml:space="preserve"> </w:t>
      </w:r>
      <w:r w:rsidR="006B14AD" w:rsidRPr="00842401">
        <w:rPr>
          <w:rFonts w:ascii="Times New Roman" w:hAnsi="Times New Roman" w:cs="Times New Roman"/>
          <w:sz w:val="26"/>
          <w:szCs w:val="26"/>
          <w:u w:val="single"/>
          <w:lang w:eastAsia="it-IT"/>
        </w:rPr>
        <w:t>I</w:t>
      </w:r>
      <w:r w:rsidR="008854FF" w:rsidRPr="00842401">
        <w:rPr>
          <w:rFonts w:ascii="Times New Roman" w:hAnsi="Times New Roman" w:cs="Times New Roman"/>
          <w:sz w:val="26"/>
          <w:szCs w:val="26"/>
          <w:u w:val="single"/>
          <w:lang w:eastAsia="it-IT"/>
        </w:rPr>
        <w:t>l principio ovviamente</w:t>
      </w:r>
      <w:r w:rsidR="00F950B9" w:rsidRPr="00842401">
        <w:rPr>
          <w:rFonts w:ascii="Times New Roman" w:hAnsi="Times New Roman" w:cs="Times New Roman"/>
          <w:sz w:val="26"/>
          <w:szCs w:val="26"/>
          <w:u w:val="single"/>
          <w:lang w:eastAsia="it-IT"/>
        </w:rPr>
        <w:t xml:space="preserve"> presuppone un atto legittimo della P.A., </w:t>
      </w:r>
      <w:r w:rsidR="008854FF" w:rsidRPr="00842401">
        <w:rPr>
          <w:rFonts w:ascii="Times New Roman" w:hAnsi="Times New Roman" w:cs="Times New Roman"/>
          <w:sz w:val="26"/>
          <w:szCs w:val="26"/>
          <w:u w:val="single"/>
          <w:lang w:eastAsia="it-IT"/>
        </w:rPr>
        <w:t>che</w:t>
      </w:r>
      <w:r w:rsidR="00C92043" w:rsidRPr="00842401">
        <w:rPr>
          <w:rFonts w:ascii="Times New Roman" w:hAnsi="Times New Roman" w:cs="Times New Roman"/>
          <w:sz w:val="26"/>
          <w:szCs w:val="26"/>
          <w:u w:val="single"/>
          <w:lang w:eastAsia="it-IT"/>
        </w:rPr>
        <w:t>, attraverso l’</w:t>
      </w:r>
      <w:r w:rsidR="00F950B9" w:rsidRPr="00842401">
        <w:rPr>
          <w:rFonts w:ascii="Times New Roman" w:hAnsi="Times New Roman" w:cs="Times New Roman"/>
          <w:sz w:val="26"/>
          <w:szCs w:val="26"/>
          <w:u w:val="single"/>
          <w:lang w:eastAsia="it-IT"/>
        </w:rPr>
        <w:t>opera pubblica</w:t>
      </w:r>
      <w:r w:rsidR="008854FF" w:rsidRPr="00842401">
        <w:rPr>
          <w:rFonts w:ascii="Times New Roman" w:hAnsi="Times New Roman" w:cs="Times New Roman"/>
          <w:sz w:val="26"/>
          <w:szCs w:val="26"/>
          <w:u w:val="single"/>
          <w:lang w:eastAsia="it-IT"/>
        </w:rPr>
        <w:t>,</w:t>
      </w:r>
      <w:r w:rsidR="00F950B9" w:rsidRPr="00842401">
        <w:rPr>
          <w:rFonts w:ascii="Times New Roman" w:hAnsi="Times New Roman" w:cs="Times New Roman"/>
          <w:sz w:val="26"/>
          <w:szCs w:val="26"/>
          <w:u w:val="single"/>
          <w:lang w:eastAsia="it-IT"/>
        </w:rPr>
        <w:t xml:space="preserve"> persegu</w:t>
      </w:r>
      <w:r w:rsidR="008854FF" w:rsidRPr="00842401">
        <w:rPr>
          <w:rFonts w:ascii="Times New Roman" w:hAnsi="Times New Roman" w:cs="Times New Roman"/>
          <w:sz w:val="26"/>
          <w:szCs w:val="26"/>
          <w:u w:val="single"/>
          <w:lang w:eastAsia="it-IT"/>
        </w:rPr>
        <w:t>a</w:t>
      </w:r>
      <w:r w:rsidR="00F950B9" w:rsidRPr="00842401">
        <w:rPr>
          <w:rFonts w:ascii="Times New Roman" w:hAnsi="Times New Roman" w:cs="Times New Roman"/>
          <w:sz w:val="26"/>
          <w:szCs w:val="26"/>
          <w:u w:val="single"/>
          <w:lang w:eastAsia="it-IT"/>
        </w:rPr>
        <w:t xml:space="preserve"> i fini della collettività, </w:t>
      </w:r>
      <w:r w:rsidR="008854FF" w:rsidRPr="00842401">
        <w:rPr>
          <w:rFonts w:ascii="Times New Roman" w:hAnsi="Times New Roman" w:cs="Times New Roman"/>
          <w:sz w:val="26"/>
          <w:szCs w:val="26"/>
          <w:u w:val="single"/>
          <w:lang w:eastAsia="it-IT"/>
        </w:rPr>
        <w:t xml:space="preserve">e </w:t>
      </w:r>
      <w:r w:rsidR="00F950B9" w:rsidRPr="00842401">
        <w:rPr>
          <w:rFonts w:ascii="Times New Roman" w:hAnsi="Times New Roman" w:cs="Times New Roman"/>
          <w:sz w:val="26"/>
          <w:szCs w:val="26"/>
          <w:u w:val="single"/>
          <w:lang w:eastAsia="it-IT"/>
        </w:rPr>
        <w:t xml:space="preserve">non </w:t>
      </w:r>
      <w:r w:rsidR="008854FF" w:rsidRPr="00842401">
        <w:rPr>
          <w:rFonts w:ascii="Times New Roman" w:hAnsi="Times New Roman" w:cs="Times New Roman"/>
          <w:sz w:val="26"/>
          <w:szCs w:val="26"/>
          <w:u w:val="single"/>
          <w:lang w:eastAsia="it-IT"/>
        </w:rPr>
        <w:t xml:space="preserve">è </w:t>
      </w:r>
      <w:r w:rsidR="00F950B9" w:rsidRPr="00842401">
        <w:rPr>
          <w:rFonts w:ascii="Times New Roman" w:hAnsi="Times New Roman" w:cs="Times New Roman"/>
          <w:sz w:val="26"/>
          <w:szCs w:val="26"/>
          <w:u w:val="single"/>
          <w:lang w:eastAsia="it-IT"/>
        </w:rPr>
        <w:t xml:space="preserve">certamente </w:t>
      </w:r>
      <w:r w:rsidR="008854FF" w:rsidRPr="00842401">
        <w:rPr>
          <w:rFonts w:ascii="Times New Roman" w:hAnsi="Times New Roman" w:cs="Times New Roman"/>
          <w:sz w:val="26"/>
          <w:szCs w:val="26"/>
          <w:u w:val="single"/>
          <w:lang w:eastAsia="it-IT"/>
        </w:rPr>
        <w:t xml:space="preserve">conciliabile con </w:t>
      </w:r>
      <w:r w:rsidR="00F950B9" w:rsidRPr="00842401">
        <w:rPr>
          <w:rFonts w:ascii="Times New Roman" w:hAnsi="Times New Roman" w:cs="Times New Roman"/>
          <w:sz w:val="26"/>
          <w:szCs w:val="26"/>
          <w:u w:val="single"/>
          <w:lang w:eastAsia="it-IT"/>
        </w:rPr>
        <w:t>l</w:t>
      </w:r>
      <w:r w:rsidR="008854FF" w:rsidRPr="00842401">
        <w:rPr>
          <w:rFonts w:ascii="Times New Roman" w:hAnsi="Times New Roman" w:cs="Times New Roman"/>
          <w:sz w:val="26"/>
          <w:szCs w:val="26"/>
          <w:u w:val="single"/>
          <w:lang w:eastAsia="it-IT"/>
        </w:rPr>
        <w:t>’eventuale fatto illecito, doloso o colposo, dell’</w:t>
      </w:r>
      <w:r w:rsidR="00F950B9" w:rsidRPr="00842401">
        <w:rPr>
          <w:rFonts w:ascii="Times New Roman" w:hAnsi="Times New Roman" w:cs="Times New Roman"/>
          <w:sz w:val="26"/>
          <w:szCs w:val="26"/>
          <w:u w:val="single"/>
          <w:lang w:eastAsia="it-IT"/>
        </w:rPr>
        <w:t>Amministra</w:t>
      </w:r>
      <w:r w:rsidR="008854FF" w:rsidRPr="00842401">
        <w:rPr>
          <w:rFonts w:ascii="Times New Roman" w:hAnsi="Times New Roman" w:cs="Times New Roman"/>
          <w:sz w:val="26"/>
          <w:szCs w:val="26"/>
          <w:u w:val="single"/>
          <w:lang w:eastAsia="it-IT"/>
        </w:rPr>
        <w:t>zion</w:t>
      </w:r>
      <w:r w:rsidR="00F950B9" w:rsidRPr="00842401">
        <w:rPr>
          <w:rFonts w:ascii="Times New Roman" w:hAnsi="Times New Roman" w:cs="Times New Roman"/>
          <w:sz w:val="26"/>
          <w:szCs w:val="26"/>
          <w:u w:val="single"/>
          <w:lang w:eastAsia="it-IT"/>
        </w:rPr>
        <w:t xml:space="preserve">e, </w:t>
      </w:r>
      <w:r w:rsidR="008854FF" w:rsidRPr="00842401">
        <w:rPr>
          <w:rFonts w:ascii="Times New Roman" w:hAnsi="Times New Roman" w:cs="Times New Roman"/>
          <w:sz w:val="26"/>
          <w:szCs w:val="26"/>
          <w:u w:val="single"/>
          <w:lang w:eastAsia="it-IT"/>
        </w:rPr>
        <w:t>cui risponde il diverso rimedio di cui all’</w:t>
      </w:r>
      <w:r w:rsidR="00F950B9" w:rsidRPr="00842401">
        <w:rPr>
          <w:rFonts w:ascii="Times New Roman" w:hAnsi="Times New Roman" w:cs="Times New Roman"/>
          <w:sz w:val="26"/>
          <w:szCs w:val="26"/>
          <w:u w:val="single"/>
          <w:lang w:eastAsia="it-IT"/>
        </w:rPr>
        <w:t>art. 2043 c.c.</w:t>
      </w:r>
      <w:r w:rsidR="008854FF" w:rsidRPr="00842401">
        <w:rPr>
          <w:rFonts w:ascii="Times New Roman" w:hAnsi="Times New Roman" w:cs="Times New Roman"/>
          <w:sz w:val="26"/>
          <w:szCs w:val="26"/>
          <w:u w:val="single"/>
          <w:lang w:eastAsia="it-IT"/>
        </w:rPr>
        <w:t xml:space="preserve">. </w:t>
      </w:r>
      <w:r w:rsidR="00F7381B" w:rsidRPr="00842401">
        <w:rPr>
          <w:rFonts w:ascii="Times New Roman" w:hAnsi="Times New Roman" w:cs="Times New Roman"/>
          <w:sz w:val="26"/>
          <w:szCs w:val="26"/>
          <w:u w:val="single"/>
          <w:lang w:eastAsia="it-IT"/>
        </w:rPr>
        <w:t>Sicché</w:t>
      </w:r>
      <w:r w:rsidR="008854FF" w:rsidRPr="00842401">
        <w:rPr>
          <w:rFonts w:ascii="Times New Roman" w:hAnsi="Times New Roman" w:cs="Times New Roman"/>
          <w:sz w:val="26"/>
          <w:szCs w:val="26"/>
          <w:u w:val="single"/>
          <w:lang w:eastAsia="it-IT"/>
        </w:rPr>
        <w:t>, anche per questa via, trova conferma la tesi della natura non aquiliana della responsabilità indennitaria prevista dall’art. 44, T.U. Espr..</w:t>
      </w:r>
    </w:p>
    <w:p w:rsidR="002137C6" w:rsidRPr="00842401" w:rsidRDefault="007D3A8C" w:rsidP="00F7381B">
      <w:pPr>
        <w:tabs>
          <w:tab w:val="left" w:pos="567"/>
          <w:tab w:val="left" w:pos="993"/>
        </w:tabs>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Fermo quanto</w:t>
      </w:r>
      <w:r w:rsidR="00E07128" w:rsidRPr="00842401">
        <w:rPr>
          <w:rFonts w:ascii="Times New Roman" w:hAnsi="Times New Roman" w:cs="Times New Roman"/>
          <w:color w:val="000000"/>
          <w:sz w:val="26"/>
          <w:szCs w:val="26"/>
        </w:rPr>
        <w:t xml:space="preserve"> precedentemente chiarito in me</w:t>
      </w:r>
      <w:r w:rsidRPr="00842401">
        <w:rPr>
          <w:rFonts w:ascii="Times New Roman" w:hAnsi="Times New Roman" w:cs="Times New Roman"/>
          <w:color w:val="000000"/>
          <w:sz w:val="26"/>
          <w:szCs w:val="26"/>
        </w:rPr>
        <w:t>rito all’estranei</w:t>
      </w:r>
      <w:r w:rsidR="00E07128" w:rsidRPr="00842401">
        <w:rPr>
          <w:rFonts w:ascii="Times New Roman" w:hAnsi="Times New Roman" w:cs="Times New Roman"/>
          <w:color w:val="000000"/>
          <w:sz w:val="26"/>
          <w:szCs w:val="26"/>
        </w:rPr>
        <w:t>tà del soggetto pregiudicato ri</w:t>
      </w:r>
      <w:r w:rsidRPr="00842401">
        <w:rPr>
          <w:rFonts w:ascii="Times New Roman" w:hAnsi="Times New Roman" w:cs="Times New Roman"/>
          <w:color w:val="000000"/>
          <w:sz w:val="26"/>
          <w:szCs w:val="26"/>
        </w:rPr>
        <w:t>spetto alla procedura ablatoria,</w:t>
      </w:r>
      <w:r w:rsidR="002137C6" w:rsidRPr="00842401">
        <w:rPr>
          <w:rFonts w:ascii="Times New Roman" w:hAnsi="Times New Roman" w:cs="Times New Roman"/>
          <w:color w:val="000000"/>
          <w:sz w:val="26"/>
          <w:szCs w:val="26"/>
        </w:rPr>
        <w:t xml:space="preserve"> </w:t>
      </w:r>
    </w:p>
    <w:p w:rsidR="002137C6" w:rsidRPr="00842401" w:rsidRDefault="002137C6" w:rsidP="00F7381B">
      <w:pPr>
        <w:tabs>
          <w:tab w:val="left" w:pos="567"/>
          <w:tab w:val="left" w:pos="993"/>
        </w:tabs>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È stata l</w:t>
      </w:r>
      <w:r w:rsidR="007D3A8C" w:rsidRPr="00842401">
        <w:rPr>
          <w:rFonts w:ascii="Times New Roman" w:hAnsi="Times New Roman" w:cs="Times New Roman"/>
          <w:color w:val="000000"/>
          <w:sz w:val="26"/>
          <w:szCs w:val="26"/>
        </w:rPr>
        <w:t>’elaborazione giurisprudenziale formatasi sulla norma in commento e, prima, sull’art. 46, L. n. 2359/1865,</w:t>
      </w:r>
      <w:r w:rsidRPr="00842401">
        <w:rPr>
          <w:rFonts w:ascii="Times New Roman" w:hAnsi="Times New Roman" w:cs="Times New Roman"/>
          <w:color w:val="000000"/>
          <w:sz w:val="26"/>
          <w:szCs w:val="26"/>
        </w:rPr>
        <w:t xml:space="preserve"> che</w:t>
      </w:r>
      <w:r w:rsidR="007D3A8C" w:rsidRPr="00842401">
        <w:rPr>
          <w:rFonts w:ascii="Times New Roman" w:hAnsi="Times New Roman" w:cs="Times New Roman"/>
          <w:color w:val="000000"/>
          <w:sz w:val="26"/>
          <w:szCs w:val="26"/>
        </w:rPr>
        <w:t xml:space="preserve"> ha individuato tre presupposti del diritto all’in</w:t>
      </w:r>
      <w:r w:rsidRPr="00842401">
        <w:rPr>
          <w:rFonts w:ascii="Times New Roman" w:hAnsi="Times New Roman" w:cs="Times New Roman"/>
          <w:color w:val="000000"/>
          <w:sz w:val="26"/>
          <w:szCs w:val="26"/>
        </w:rPr>
        <w:t>dennità di asservimento, rappre</w:t>
      </w:r>
      <w:r w:rsidR="007D3A8C" w:rsidRPr="00842401">
        <w:rPr>
          <w:rFonts w:ascii="Times New Roman" w:hAnsi="Times New Roman" w:cs="Times New Roman"/>
          <w:color w:val="000000"/>
          <w:sz w:val="26"/>
          <w:szCs w:val="26"/>
        </w:rPr>
        <w:t xml:space="preserve">sentati: </w:t>
      </w:r>
    </w:p>
    <w:p w:rsidR="002137C6" w:rsidRPr="00842401" w:rsidRDefault="007D3A8C" w:rsidP="00F7381B">
      <w:pPr>
        <w:tabs>
          <w:tab w:val="left" w:pos="567"/>
          <w:tab w:val="left" w:pos="993"/>
        </w:tabs>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a) da un’attività lecita della pubblica amministrazione, consistente nell’esecuzione di un’opera pubblica o di pubblica utilità ovvero nella sua uti</w:t>
      </w:r>
      <w:r w:rsidRPr="00842401">
        <w:rPr>
          <w:rFonts w:ascii="Times New Roman" w:hAnsi="Times New Roman" w:cs="Times New Roman"/>
          <w:color w:val="000000"/>
          <w:sz w:val="26"/>
          <w:szCs w:val="26"/>
        </w:rPr>
        <w:softHyphen/>
        <w:t>lizzazione in conformità alla funzione per la quale è</w:t>
      </w:r>
      <w:r w:rsidR="00985900" w:rsidRPr="00842401">
        <w:rPr>
          <w:rFonts w:ascii="Times New Roman" w:hAnsi="Times New Roman" w:cs="Times New Roman"/>
          <w:color w:val="000000"/>
          <w:sz w:val="26"/>
          <w:szCs w:val="26"/>
        </w:rPr>
        <w:t xml:space="preserve"> stata progettata e realizzata</w:t>
      </w:r>
      <w:r w:rsidRPr="00842401">
        <w:rPr>
          <w:rFonts w:ascii="Times New Roman" w:hAnsi="Times New Roman" w:cs="Times New Roman"/>
          <w:color w:val="000000"/>
          <w:sz w:val="26"/>
          <w:szCs w:val="26"/>
        </w:rPr>
        <w:t xml:space="preserve">; </w:t>
      </w:r>
    </w:p>
    <w:p w:rsidR="002137C6" w:rsidRPr="00842401" w:rsidRDefault="007D3A8C" w:rsidP="00F7381B">
      <w:pPr>
        <w:tabs>
          <w:tab w:val="left" w:pos="567"/>
          <w:tab w:val="left" w:pos="993"/>
        </w:tabs>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b)</w:t>
      </w:r>
      <w:r w:rsidRPr="00842401">
        <w:rPr>
          <w:rFonts w:ascii="Times New Roman" w:hAnsi="Times New Roman" w:cs="Times New Roman"/>
          <w:i/>
          <w:color w:val="000000"/>
          <w:sz w:val="26"/>
          <w:szCs w:val="26"/>
        </w:rPr>
        <w:t xml:space="preserve"> </w:t>
      </w:r>
      <w:r w:rsidRPr="00842401">
        <w:rPr>
          <w:rFonts w:ascii="Times New Roman" w:hAnsi="Times New Roman" w:cs="Times New Roman"/>
          <w:color w:val="000000"/>
          <w:sz w:val="26"/>
          <w:szCs w:val="26"/>
        </w:rPr>
        <w:t>dall’imposizione di una servitù o dal</w:t>
      </w:r>
      <w:r w:rsidRPr="00842401">
        <w:rPr>
          <w:rFonts w:ascii="Times New Roman" w:hAnsi="Times New Roman" w:cs="Times New Roman"/>
          <w:color w:val="000000"/>
          <w:sz w:val="26"/>
          <w:szCs w:val="26"/>
        </w:rPr>
        <w:softHyphen/>
        <w:t>la produzione di un pregiudizio che si concreti nella permanente perdita di valore dell’immobile contiguo, per estinzio</w:t>
      </w:r>
      <w:r w:rsidRPr="00842401">
        <w:rPr>
          <w:rFonts w:ascii="Times New Roman" w:hAnsi="Times New Roman" w:cs="Times New Roman"/>
          <w:color w:val="000000"/>
          <w:sz w:val="26"/>
          <w:szCs w:val="26"/>
        </w:rPr>
        <w:softHyphen/>
        <w:t xml:space="preserve">ne o limitazione dell’esercizio di una facoltà inerente il diritto di proprietà sul medesimo; </w:t>
      </w:r>
    </w:p>
    <w:p w:rsidR="006C28DD" w:rsidRPr="00842401" w:rsidRDefault="007D3A8C" w:rsidP="00F7381B">
      <w:pPr>
        <w:tabs>
          <w:tab w:val="left" w:pos="567"/>
          <w:tab w:val="left" w:pos="993"/>
        </w:tabs>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c) dal nesso di causalità tra l’esecuzione e gestione dell’opera pubblica e il suddetto pregiudizio (</w:t>
      </w:r>
      <w:r w:rsidRPr="00842401">
        <w:rPr>
          <w:rFonts w:ascii="Times New Roman" w:eastAsia="Times New Roman" w:hAnsi="Times New Roman" w:cs="Times New Roman"/>
          <w:sz w:val="26"/>
          <w:szCs w:val="26"/>
        </w:rPr>
        <w:t xml:space="preserve">Cass., Sez. III, 3.07.2014 </w:t>
      </w:r>
      <w:r w:rsidRPr="00842401">
        <w:rPr>
          <w:rFonts w:ascii="Times New Roman" w:eastAsia="Times New Roman" w:hAnsi="Times New Roman" w:cs="Times New Roman"/>
          <w:bCs/>
          <w:sz w:val="26"/>
          <w:szCs w:val="26"/>
        </w:rPr>
        <w:t>n.</w:t>
      </w:r>
      <w:r w:rsidRPr="00842401">
        <w:rPr>
          <w:rFonts w:ascii="Times New Roman" w:eastAsia="Times New Roman" w:hAnsi="Times New Roman" w:cs="Times New Roman"/>
          <w:sz w:val="26"/>
          <w:szCs w:val="26"/>
        </w:rPr>
        <w:t xml:space="preserve"> 15223</w:t>
      </w:r>
      <w:r w:rsidR="00985900" w:rsidRPr="00842401">
        <w:rPr>
          <w:rFonts w:ascii="Times New Roman" w:eastAsia="Times New Roman" w:hAnsi="Times New Roman" w:cs="Times New Roman"/>
          <w:sz w:val="26"/>
          <w:szCs w:val="26"/>
        </w:rPr>
        <w:t xml:space="preserve">; </w:t>
      </w:r>
      <w:r w:rsidRPr="00842401">
        <w:rPr>
          <w:rFonts w:ascii="Times New Roman" w:hAnsi="Times New Roman" w:cs="Times New Roman"/>
          <w:color w:val="000000"/>
          <w:sz w:val="26"/>
          <w:szCs w:val="26"/>
        </w:rPr>
        <w:t>Cass.</w:t>
      </w:r>
      <w:r w:rsidR="00985900" w:rsidRPr="00842401">
        <w:rPr>
          <w:rFonts w:ascii="Times New Roman" w:hAnsi="Times New Roman" w:cs="Times New Roman"/>
          <w:color w:val="000000"/>
          <w:sz w:val="26"/>
          <w:szCs w:val="26"/>
        </w:rPr>
        <w:t>,</w:t>
      </w:r>
      <w:r w:rsidRPr="00842401">
        <w:rPr>
          <w:rFonts w:ascii="Times New Roman" w:hAnsi="Times New Roman" w:cs="Times New Roman"/>
          <w:color w:val="000000"/>
          <w:sz w:val="26"/>
          <w:szCs w:val="26"/>
        </w:rPr>
        <w:t xml:space="preserve"> </w:t>
      </w:r>
      <w:r w:rsidR="00985900" w:rsidRPr="00842401">
        <w:rPr>
          <w:rFonts w:ascii="Times New Roman" w:hAnsi="Times New Roman" w:cs="Times New Roman"/>
          <w:color w:val="000000"/>
          <w:sz w:val="26"/>
          <w:szCs w:val="26"/>
        </w:rPr>
        <w:t xml:space="preserve">n. </w:t>
      </w:r>
      <w:r w:rsidRPr="00842401">
        <w:rPr>
          <w:rFonts w:ascii="Times New Roman" w:hAnsi="Times New Roman" w:cs="Times New Roman"/>
          <w:color w:val="000000"/>
          <w:sz w:val="26"/>
          <w:szCs w:val="26"/>
        </w:rPr>
        <w:t>26261</w:t>
      </w:r>
      <w:r w:rsidR="00985900" w:rsidRPr="00842401">
        <w:rPr>
          <w:rFonts w:ascii="Times New Roman" w:hAnsi="Times New Roman" w:cs="Times New Roman"/>
          <w:color w:val="000000"/>
          <w:sz w:val="26"/>
          <w:szCs w:val="26"/>
        </w:rPr>
        <w:t>/2007</w:t>
      </w:r>
      <w:r w:rsidRPr="00842401">
        <w:rPr>
          <w:rFonts w:ascii="Times New Roman" w:hAnsi="Times New Roman" w:cs="Times New Roman"/>
          <w:color w:val="000000"/>
          <w:sz w:val="26"/>
          <w:szCs w:val="26"/>
        </w:rPr>
        <w:t xml:space="preserve">; </w:t>
      </w:r>
      <w:r w:rsidR="00985900" w:rsidRPr="00842401">
        <w:rPr>
          <w:rFonts w:ascii="Times New Roman" w:hAnsi="Times New Roman" w:cs="Times New Roman"/>
          <w:color w:val="000000"/>
          <w:sz w:val="26"/>
          <w:szCs w:val="26"/>
        </w:rPr>
        <w:t>Cass., n. 18172/2004).</w:t>
      </w:r>
    </w:p>
    <w:p w:rsidR="00515917" w:rsidRPr="00842401" w:rsidRDefault="00515917" w:rsidP="00F7381B">
      <w:pPr>
        <w:spacing w:after="0" w:line="360" w:lineRule="auto"/>
        <w:ind w:firstLine="709"/>
        <w:jc w:val="both"/>
        <w:rPr>
          <w:rFonts w:ascii="Times New Roman" w:hAnsi="Times New Roman" w:cs="Times New Roman"/>
          <w:sz w:val="26"/>
          <w:szCs w:val="26"/>
        </w:rPr>
      </w:pPr>
      <w:r w:rsidRPr="00842401">
        <w:rPr>
          <w:rFonts w:ascii="Times New Roman" w:hAnsi="Times New Roman" w:cs="Times New Roman"/>
          <w:sz w:val="26"/>
          <w:szCs w:val="26"/>
        </w:rPr>
        <w:t>Come già osservato, non è invece richiesta la prova di un comportamento colposo o doloso dell’Amministrazione esecutrice (o gerente) dell’infrastruttura, trattandosi di criteri tradizionali di imputabilità soggettiva del fatto illecito, che, nella fattispecie in esame, sono messi fuori causa dalla presupposta liceità dell’agire pubblico e dalla natura indennitaria, e non già risarcitoria, della responsabilità azionata dal privato leso</w:t>
      </w:r>
      <w:r w:rsidR="00371772" w:rsidRPr="00842401">
        <w:rPr>
          <w:rFonts w:ascii="Times New Roman" w:hAnsi="Times New Roman" w:cs="Times New Roman"/>
          <w:sz w:val="26"/>
          <w:szCs w:val="26"/>
        </w:rPr>
        <w:t xml:space="preserve"> con conseguente giurisdizione A.G.O. ai sensi dell’art. 53, D.P.R. 327 del 2001 e dell’art. 133, lett. g c.p.a.</w:t>
      </w:r>
      <w:r w:rsidRPr="00842401">
        <w:rPr>
          <w:rFonts w:ascii="Times New Roman" w:hAnsi="Times New Roman" w:cs="Times New Roman"/>
          <w:sz w:val="26"/>
          <w:szCs w:val="26"/>
        </w:rPr>
        <w:t>.</w:t>
      </w:r>
    </w:p>
    <w:p w:rsidR="00CC114B" w:rsidRPr="00842401" w:rsidRDefault="00CC114B" w:rsidP="00F7381B">
      <w:pPr>
        <w:pStyle w:val="Paragrafoelenco"/>
        <w:numPr>
          <w:ilvl w:val="0"/>
          <w:numId w:val="1"/>
        </w:numPr>
        <w:tabs>
          <w:tab w:val="left" w:pos="567"/>
          <w:tab w:val="left" w:pos="993"/>
          <w:tab w:val="left" w:pos="1276"/>
        </w:tabs>
        <w:spacing w:after="0" w:line="360" w:lineRule="auto"/>
        <w:ind w:left="0" w:firstLine="709"/>
        <w:jc w:val="both"/>
        <w:rPr>
          <w:rFonts w:ascii="Times New Roman" w:hAnsi="Times New Roman" w:cs="Times New Roman"/>
          <w:b/>
          <w:color w:val="000000"/>
          <w:sz w:val="26"/>
          <w:szCs w:val="26"/>
        </w:rPr>
      </w:pPr>
      <w:r w:rsidRPr="00842401">
        <w:rPr>
          <w:rFonts w:ascii="Times New Roman" w:hAnsi="Times New Roman" w:cs="Times New Roman"/>
          <w:b/>
          <w:color w:val="000000"/>
          <w:sz w:val="26"/>
          <w:szCs w:val="26"/>
        </w:rPr>
        <w:t>Caratteri e tipologia del pregiudizio indennizzabile.</w:t>
      </w:r>
    </w:p>
    <w:p w:rsidR="00091711" w:rsidRPr="00842401" w:rsidRDefault="00CC114B" w:rsidP="00F7381B">
      <w:pPr>
        <w:spacing w:after="0" w:line="360" w:lineRule="auto"/>
        <w:ind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 xml:space="preserve">Nell’interpretazione della norma in esame, un ruolo centrale assume l’individuazione dei connotati </w:t>
      </w:r>
      <w:r w:rsidR="00C8680C" w:rsidRPr="00842401">
        <w:rPr>
          <w:rFonts w:ascii="Times New Roman" w:hAnsi="Times New Roman" w:cs="Times New Roman"/>
          <w:color w:val="000000"/>
          <w:sz w:val="26"/>
          <w:szCs w:val="26"/>
        </w:rPr>
        <w:t xml:space="preserve">oggettivi </w:t>
      </w:r>
      <w:r w:rsidRPr="00842401">
        <w:rPr>
          <w:rFonts w:ascii="Times New Roman" w:hAnsi="Times New Roman" w:cs="Times New Roman"/>
          <w:color w:val="000000"/>
          <w:sz w:val="26"/>
          <w:szCs w:val="26"/>
        </w:rPr>
        <w:t xml:space="preserve">del danno indennizzabile. </w:t>
      </w:r>
      <w:r w:rsidR="00C8680C" w:rsidRPr="00842401">
        <w:rPr>
          <w:rFonts w:ascii="Times New Roman" w:hAnsi="Times New Roman" w:cs="Times New Roman"/>
          <w:color w:val="000000"/>
          <w:sz w:val="26"/>
          <w:szCs w:val="26"/>
        </w:rPr>
        <w:t>In proposito, c</w:t>
      </w:r>
      <w:r w:rsidR="00515917" w:rsidRPr="00842401">
        <w:rPr>
          <w:rFonts w:ascii="Times New Roman" w:hAnsi="Times New Roman" w:cs="Times New Roman"/>
          <w:color w:val="000000"/>
          <w:sz w:val="26"/>
          <w:szCs w:val="26"/>
        </w:rPr>
        <w:t>ome si è rilevato</w:t>
      </w:r>
      <w:r w:rsidRPr="00842401">
        <w:rPr>
          <w:rFonts w:ascii="Times New Roman" w:hAnsi="Times New Roman" w:cs="Times New Roman"/>
          <w:color w:val="000000"/>
          <w:sz w:val="26"/>
          <w:szCs w:val="26"/>
        </w:rPr>
        <w:t>, l’</w:t>
      </w:r>
      <w:r w:rsidR="00515917" w:rsidRPr="00842401">
        <w:rPr>
          <w:rFonts w:ascii="Times New Roman" w:hAnsi="Times New Roman" w:cs="Times New Roman"/>
          <w:color w:val="000000"/>
          <w:sz w:val="26"/>
          <w:szCs w:val="26"/>
        </w:rPr>
        <w:t>art. 44 menzion</w:t>
      </w:r>
      <w:r w:rsidR="002B4E0F" w:rsidRPr="00842401">
        <w:rPr>
          <w:rFonts w:ascii="Times New Roman" w:hAnsi="Times New Roman" w:cs="Times New Roman"/>
          <w:color w:val="000000"/>
          <w:sz w:val="26"/>
          <w:szCs w:val="26"/>
        </w:rPr>
        <w:t>a</w:t>
      </w:r>
      <w:r w:rsidR="00515917" w:rsidRPr="00842401">
        <w:rPr>
          <w:rFonts w:ascii="Times New Roman" w:hAnsi="Times New Roman" w:cs="Times New Roman"/>
          <w:color w:val="000000"/>
          <w:sz w:val="26"/>
          <w:szCs w:val="26"/>
        </w:rPr>
        <w:t xml:space="preserve"> </w:t>
      </w:r>
      <w:r w:rsidRPr="00842401">
        <w:rPr>
          <w:rFonts w:ascii="Times New Roman" w:hAnsi="Times New Roman" w:cs="Times New Roman"/>
          <w:color w:val="000000"/>
          <w:sz w:val="26"/>
          <w:szCs w:val="26"/>
        </w:rPr>
        <w:t xml:space="preserve">- accanto </w:t>
      </w:r>
      <w:r w:rsidR="002B4E0F" w:rsidRPr="00842401">
        <w:rPr>
          <w:rFonts w:ascii="Times New Roman" w:hAnsi="Times New Roman" w:cs="Times New Roman"/>
          <w:color w:val="000000"/>
          <w:sz w:val="26"/>
          <w:szCs w:val="26"/>
        </w:rPr>
        <w:t>a</w:t>
      </w:r>
      <w:r w:rsidRPr="00842401">
        <w:rPr>
          <w:rFonts w:ascii="Times New Roman" w:hAnsi="Times New Roman" w:cs="Times New Roman"/>
          <w:color w:val="000000"/>
          <w:sz w:val="26"/>
          <w:szCs w:val="26"/>
        </w:rPr>
        <w:t xml:space="preserve">ll’imposizione di una vera e propria servitù prediale - </w:t>
      </w:r>
      <w:r w:rsidR="002B4E0F" w:rsidRPr="00842401">
        <w:rPr>
          <w:rFonts w:ascii="Times New Roman" w:hAnsi="Times New Roman" w:cs="Times New Roman"/>
          <w:color w:val="000000"/>
          <w:sz w:val="26"/>
          <w:szCs w:val="26"/>
        </w:rPr>
        <w:t xml:space="preserve">la diversa ipotesi data </w:t>
      </w:r>
      <w:r w:rsidRPr="00842401">
        <w:rPr>
          <w:rFonts w:ascii="Times New Roman" w:hAnsi="Times New Roman" w:cs="Times New Roman"/>
          <w:color w:val="000000"/>
          <w:sz w:val="26"/>
          <w:szCs w:val="26"/>
        </w:rPr>
        <w:t>d</w:t>
      </w:r>
      <w:r w:rsidR="002B4E0F" w:rsidRPr="00842401">
        <w:rPr>
          <w:rFonts w:ascii="Times New Roman" w:hAnsi="Times New Roman" w:cs="Times New Roman"/>
          <w:color w:val="000000"/>
          <w:sz w:val="26"/>
          <w:szCs w:val="26"/>
        </w:rPr>
        <w:t>a</w:t>
      </w:r>
      <w:r w:rsidRPr="00842401">
        <w:rPr>
          <w:rFonts w:ascii="Times New Roman" w:hAnsi="Times New Roman" w:cs="Times New Roman"/>
          <w:color w:val="000000"/>
          <w:sz w:val="26"/>
          <w:szCs w:val="26"/>
        </w:rPr>
        <w:t xml:space="preserve">lla </w:t>
      </w:r>
      <w:r w:rsidR="004F7CE7" w:rsidRPr="00842401">
        <w:rPr>
          <w:rFonts w:ascii="Times New Roman" w:hAnsi="Times New Roman" w:cs="Times New Roman"/>
          <w:color w:val="000000"/>
          <w:sz w:val="26"/>
          <w:szCs w:val="26"/>
        </w:rPr>
        <w:t>perdita o dimi</w:t>
      </w:r>
      <w:r w:rsidR="00515917" w:rsidRPr="00842401">
        <w:rPr>
          <w:rFonts w:ascii="Times New Roman" w:hAnsi="Times New Roman" w:cs="Times New Roman"/>
          <w:color w:val="000000"/>
          <w:sz w:val="26"/>
          <w:szCs w:val="26"/>
        </w:rPr>
        <w:t xml:space="preserve">nuzione </w:t>
      </w:r>
      <w:r w:rsidRPr="00842401">
        <w:rPr>
          <w:rFonts w:ascii="Times New Roman" w:hAnsi="Times New Roman" w:cs="Times New Roman"/>
          <w:color w:val="000000"/>
          <w:sz w:val="26"/>
          <w:szCs w:val="26"/>
        </w:rPr>
        <w:t xml:space="preserve">permanente </w:t>
      </w:r>
      <w:r w:rsidR="00515917" w:rsidRPr="00842401">
        <w:rPr>
          <w:rFonts w:ascii="Times New Roman" w:hAnsi="Times New Roman" w:cs="Times New Roman"/>
          <w:color w:val="000000"/>
          <w:sz w:val="26"/>
          <w:szCs w:val="26"/>
        </w:rPr>
        <w:t>del valore di scambio del bene</w:t>
      </w:r>
      <w:r w:rsidR="00AC16BF" w:rsidRPr="00842401">
        <w:rPr>
          <w:rFonts w:ascii="Times New Roman" w:hAnsi="Times New Roman" w:cs="Times New Roman"/>
          <w:color w:val="000000"/>
          <w:sz w:val="26"/>
          <w:szCs w:val="26"/>
        </w:rPr>
        <w:t xml:space="preserve"> oggetto d</w:t>
      </w:r>
      <w:r w:rsidR="00C0225F" w:rsidRPr="00842401">
        <w:rPr>
          <w:rFonts w:ascii="Times New Roman" w:hAnsi="Times New Roman" w:cs="Times New Roman"/>
          <w:color w:val="000000"/>
          <w:sz w:val="26"/>
          <w:szCs w:val="26"/>
        </w:rPr>
        <w:t>i</w:t>
      </w:r>
      <w:r w:rsidR="00AC16BF" w:rsidRPr="00842401">
        <w:rPr>
          <w:rFonts w:ascii="Times New Roman" w:hAnsi="Times New Roman" w:cs="Times New Roman"/>
          <w:i/>
          <w:color w:val="000000"/>
          <w:sz w:val="26"/>
          <w:szCs w:val="26"/>
        </w:rPr>
        <w:t xml:space="preserve"> </w:t>
      </w:r>
      <w:r w:rsidR="00C0225F" w:rsidRPr="00842401">
        <w:rPr>
          <w:rFonts w:ascii="Times New Roman" w:hAnsi="Times New Roman" w:cs="Times New Roman"/>
          <w:i/>
          <w:color w:val="000000"/>
          <w:sz w:val="26"/>
          <w:szCs w:val="26"/>
        </w:rPr>
        <w:t>“</w:t>
      </w:r>
      <w:r w:rsidR="00AC16BF" w:rsidRPr="00842401">
        <w:rPr>
          <w:rFonts w:ascii="Times New Roman" w:hAnsi="Times New Roman" w:cs="Times New Roman"/>
          <w:i/>
          <w:color w:val="000000"/>
          <w:sz w:val="26"/>
          <w:szCs w:val="26"/>
        </w:rPr>
        <w:t>espropriazione larvata</w:t>
      </w:r>
      <w:r w:rsidR="00C0225F" w:rsidRPr="00842401">
        <w:rPr>
          <w:rFonts w:ascii="Times New Roman" w:hAnsi="Times New Roman" w:cs="Times New Roman"/>
          <w:i/>
          <w:color w:val="000000"/>
          <w:sz w:val="26"/>
          <w:szCs w:val="26"/>
        </w:rPr>
        <w:t>”</w:t>
      </w:r>
      <w:r w:rsidR="00515917" w:rsidRPr="00842401">
        <w:rPr>
          <w:rFonts w:ascii="Times New Roman" w:hAnsi="Times New Roman" w:cs="Times New Roman"/>
          <w:i/>
          <w:color w:val="000000"/>
          <w:sz w:val="26"/>
          <w:szCs w:val="26"/>
        </w:rPr>
        <w:t xml:space="preserve">. </w:t>
      </w:r>
    </w:p>
    <w:p w:rsidR="00E07128" w:rsidRPr="00842401" w:rsidRDefault="00F7381B" w:rsidP="00F7381B">
      <w:pPr>
        <w:pStyle w:val="Paragrafoelenco"/>
        <w:tabs>
          <w:tab w:val="left" w:pos="993"/>
        </w:tabs>
        <w:spacing w:after="0" w:line="360" w:lineRule="auto"/>
        <w:ind w:left="709"/>
        <w:jc w:val="both"/>
        <w:rPr>
          <w:rFonts w:ascii="Times New Roman" w:hAnsi="Times New Roman" w:cs="Times New Roman"/>
          <w:b/>
          <w:color w:val="000000"/>
          <w:sz w:val="26"/>
          <w:szCs w:val="26"/>
        </w:rPr>
      </w:pPr>
      <w:r w:rsidRPr="00842401">
        <w:rPr>
          <w:rFonts w:ascii="Times New Roman" w:hAnsi="Times New Roman" w:cs="Times New Roman"/>
          <w:b/>
          <w:color w:val="000000"/>
          <w:sz w:val="26"/>
          <w:szCs w:val="26"/>
        </w:rPr>
        <w:t xml:space="preserve">a)- </w:t>
      </w:r>
      <w:r w:rsidR="00E07128" w:rsidRPr="00842401">
        <w:rPr>
          <w:rFonts w:ascii="Times New Roman" w:hAnsi="Times New Roman" w:cs="Times New Roman"/>
          <w:b/>
          <w:color w:val="000000"/>
          <w:sz w:val="26"/>
          <w:szCs w:val="26"/>
        </w:rPr>
        <w:t>La permanenza del pregiudizio</w:t>
      </w:r>
    </w:p>
    <w:p w:rsidR="00091711" w:rsidRPr="00842401" w:rsidRDefault="00E07128" w:rsidP="00F7381B">
      <w:pPr>
        <w:pStyle w:val="Paragrafoelenco"/>
        <w:spacing w:after="0" w:line="360" w:lineRule="auto"/>
        <w:ind w:left="0" w:firstLine="709"/>
        <w:jc w:val="both"/>
        <w:rPr>
          <w:rFonts w:ascii="Times New Roman" w:hAnsi="Times New Roman" w:cs="Times New Roman"/>
          <w:color w:val="000000"/>
          <w:sz w:val="26"/>
          <w:szCs w:val="26"/>
        </w:rPr>
      </w:pPr>
      <w:r w:rsidRPr="00842401">
        <w:rPr>
          <w:rFonts w:ascii="Times New Roman" w:hAnsi="Times New Roman" w:cs="Times New Roman"/>
          <w:color w:val="000000"/>
          <w:sz w:val="26"/>
          <w:szCs w:val="26"/>
        </w:rPr>
        <w:t>Dottri</w:t>
      </w:r>
      <w:r w:rsidR="00515917" w:rsidRPr="00842401">
        <w:rPr>
          <w:rFonts w:ascii="Times New Roman" w:hAnsi="Times New Roman" w:cs="Times New Roman"/>
          <w:color w:val="000000"/>
          <w:sz w:val="26"/>
          <w:szCs w:val="26"/>
        </w:rPr>
        <w:t>na e giurisprudenza hanno ritenuto che il riferi</w:t>
      </w:r>
      <w:r w:rsidR="00515917" w:rsidRPr="00842401">
        <w:rPr>
          <w:rFonts w:ascii="Times New Roman" w:hAnsi="Times New Roman" w:cs="Times New Roman"/>
          <w:color w:val="000000"/>
          <w:sz w:val="26"/>
          <w:szCs w:val="26"/>
        </w:rPr>
        <w:softHyphen/>
        <w:t>mento alla pe</w:t>
      </w:r>
      <w:r w:rsidR="00597B09" w:rsidRPr="00842401">
        <w:rPr>
          <w:rFonts w:ascii="Times New Roman" w:hAnsi="Times New Roman" w:cs="Times New Roman"/>
          <w:color w:val="000000"/>
          <w:sz w:val="26"/>
          <w:szCs w:val="26"/>
        </w:rPr>
        <w:t>rmanenza del pregiudizio non va</w:t>
      </w:r>
      <w:r w:rsidR="00515917" w:rsidRPr="00842401">
        <w:rPr>
          <w:rFonts w:ascii="Times New Roman" w:hAnsi="Times New Roman" w:cs="Times New Roman"/>
          <w:color w:val="000000"/>
          <w:sz w:val="26"/>
          <w:szCs w:val="26"/>
        </w:rPr>
        <w:t>da inteso nel senso di</w:t>
      </w:r>
      <w:r w:rsidR="00091711" w:rsidRPr="00842401">
        <w:rPr>
          <w:rFonts w:ascii="Times New Roman" w:hAnsi="Times New Roman" w:cs="Times New Roman"/>
          <w:color w:val="000000"/>
          <w:sz w:val="26"/>
          <w:szCs w:val="26"/>
        </w:rPr>
        <w:t xml:space="preserve"> limitare l’</w:t>
      </w:r>
      <w:r w:rsidR="00515917" w:rsidRPr="00842401">
        <w:rPr>
          <w:rFonts w:ascii="Times New Roman" w:hAnsi="Times New Roman" w:cs="Times New Roman"/>
          <w:color w:val="000000"/>
          <w:sz w:val="26"/>
          <w:szCs w:val="26"/>
        </w:rPr>
        <w:t xml:space="preserve">indennizzo alle sole lesioni perpetue o irreparabili, essendo da considerare </w:t>
      </w:r>
      <w:r w:rsidR="00515917" w:rsidRPr="00842401">
        <w:rPr>
          <w:rFonts w:ascii="Times New Roman" w:hAnsi="Times New Roman" w:cs="Times New Roman"/>
          <w:b/>
          <w:color w:val="000000"/>
          <w:sz w:val="26"/>
          <w:szCs w:val="26"/>
        </w:rPr>
        <w:t xml:space="preserve">permanente </w:t>
      </w:r>
      <w:r w:rsidR="00515917" w:rsidRPr="00842401">
        <w:rPr>
          <w:rFonts w:ascii="Times New Roman" w:hAnsi="Times New Roman" w:cs="Times New Roman"/>
          <w:color w:val="000000"/>
          <w:sz w:val="26"/>
          <w:szCs w:val="26"/>
        </w:rPr>
        <w:t xml:space="preserve">anche il pregiudizio che </w:t>
      </w:r>
      <w:r w:rsidR="00515917" w:rsidRPr="00842401">
        <w:rPr>
          <w:rFonts w:ascii="Times New Roman" w:hAnsi="Times New Roman" w:cs="Times New Roman"/>
          <w:b/>
          <w:color w:val="000000"/>
          <w:sz w:val="26"/>
          <w:szCs w:val="26"/>
        </w:rPr>
        <w:t>dura fin quando permane la causa lesiva</w:t>
      </w:r>
      <w:r w:rsidR="00515917" w:rsidRPr="00842401">
        <w:rPr>
          <w:rFonts w:ascii="Times New Roman" w:hAnsi="Times New Roman" w:cs="Times New Roman"/>
          <w:color w:val="000000"/>
          <w:sz w:val="26"/>
          <w:szCs w:val="26"/>
        </w:rPr>
        <w:t>, a</w:t>
      </w:r>
      <w:r w:rsidR="00091711" w:rsidRPr="00842401">
        <w:rPr>
          <w:rFonts w:ascii="Times New Roman" w:hAnsi="Times New Roman" w:cs="Times New Roman"/>
          <w:color w:val="000000"/>
          <w:sz w:val="26"/>
          <w:szCs w:val="26"/>
        </w:rPr>
        <w:t xml:space="preserve"> sua volta identif</w:t>
      </w:r>
      <w:r w:rsidR="004F7CE7" w:rsidRPr="00842401">
        <w:rPr>
          <w:rFonts w:ascii="Times New Roman" w:hAnsi="Times New Roman" w:cs="Times New Roman"/>
          <w:color w:val="000000"/>
          <w:sz w:val="26"/>
          <w:szCs w:val="26"/>
        </w:rPr>
        <w:t>icabile non solo nell’opera pub</w:t>
      </w:r>
      <w:r w:rsidR="00091711" w:rsidRPr="00842401">
        <w:rPr>
          <w:rFonts w:ascii="Times New Roman" w:hAnsi="Times New Roman" w:cs="Times New Roman"/>
          <w:color w:val="000000"/>
          <w:sz w:val="26"/>
          <w:szCs w:val="26"/>
        </w:rPr>
        <w:t>blica, ma anche nei lavori di modificazione o di completamento della stessa</w:t>
      </w:r>
      <w:r w:rsidR="004F7CE7" w:rsidRPr="00842401">
        <w:rPr>
          <w:rFonts w:ascii="Times New Roman" w:hAnsi="Times New Roman" w:cs="Times New Roman"/>
          <w:color w:val="000000"/>
          <w:sz w:val="26"/>
          <w:szCs w:val="26"/>
        </w:rPr>
        <w:t>. L’indennità può essere ricono</w:t>
      </w:r>
      <w:r w:rsidR="00091711" w:rsidRPr="00842401">
        <w:rPr>
          <w:rFonts w:ascii="Times New Roman" w:hAnsi="Times New Roman" w:cs="Times New Roman"/>
          <w:color w:val="000000"/>
          <w:sz w:val="26"/>
          <w:szCs w:val="26"/>
        </w:rPr>
        <w:t xml:space="preserve">sciuta, altresì, con riferimento al periodo in cui </w:t>
      </w:r>
      <w:r w:rsidR="00091711" w:rsidRPr="00842401">
        <w:rPr>
          <w:rFonts w:ascii="Times New Roman" w:hAnsi="Times New Roman" w:cs="Times New Roman"/>
          <w:b/>
          <w:color w:val="000000"/>
          <w:sz w:val="26"/>
          <w:szCs w:val="26"/>
        </w:rPr>
        <w:t>è in corso</w:t>
      </w:r>
      <w:r w:rsidR="00091711" w:rsidRPr="00842401">
        <w:rPr>
          <w:rFonts w:ascii="Times New Roman" w:hAnsi="Times New Roman" w:cs="Times New Roman"/>
          <w:color w:val="000000"/>
          <w:sz w:val="26"/>
          <w:szCs w:val="26"/>
        </w:rPr>
        <w:t xml:space="preserve"> </w:t>
      </w:r>
      <w:r w:rsidR="00091711" w:rsidRPr="00842401">
        <w:rPr>
          <w:rFonts w:ascii="Times New Roman" w:hAnsi="Times New Roman" w:cs="Times New Roman"/>
          <w:b/>
          <w:color w:val="000000"/>
          <w:sz w:val="26"/>
          <w:szCs w:val="26"/>
        </w:rPr>
        <w:t xml:space="preserve">la realizzazione dell’infrastruttura </w:t>
      </w:r>
      <w:r w:rsidR="00091711" w:rsidRPr="00842401">
        <w:rPr>
          <w:rFonts w:ascii="Times New Roman" w:hAnsi="Times New Roman" w:cs="Times New Roman"/>
          <w:color w:val="000000"/>
          <w:sz w:val="26"/>
          <w:szCs w:val="26"/>
        </w:rPr>
        <w:t>(</w:t>
      </w:r>
      <w:r w:rsidR="00091711" w:rsidRPr="00842401">
        <w:rPr>
          <w:rFonts w:ascii="Times New Roman" w:hAnsi="Times New Roman" w:cs="Times New Roman"/>
          <w:i/>
          <w:color w:val="000000"/>
          <w:sz w:val="26"/>
          <w:szCs w:val="26"/>
        </w:rPr>
        <w:t xml:space="preserve">Caringella - De Marzo </w:t>
      </w:r>
      <w:r w:rsidR="000F1F2F" w:rsidRPr="00842401">
        <w:rPr>
          <w:rFonts w:ascii="Times New Roman" w:hAnsi="Times New Roman" w:cs="Times New Roman"/>
          <w:i/>
          <w:color w:val="000000"/>
          <w:sz w:val="26"/>
          <w:szCs w:val="26"/>
        </w:rPr>
        <w:t>-</w:t>
      </w:r>
      <w:r w:rsidR="00091711" w:rsidRPr="00842401">
        <w:rPr>
          <w:rFonts w:ascii="Times New Roman" w:hAnsi="Times New Roman" w:cs="Times New Roman"/>
          <w:i/>
          <w:color w:val="000000"/>
          <w:sz w:val="26"/>
          <w:szCs w:val="26"/>
        </w:rPr>
        <w:t xml:space="preserve"> De Ni</w:t>
      </w:r>
      <w:r w:rsidR="000F1F2F" w:rsidRPr="00842401">
        <w:rPr>
          <w:rFonts w:ascii="Times New Roman" w:hAnsi="Times New Roman" w:cs="Times New Roman"/>
          <w:i/>
          <w:color w:val="000000"/>
          <w:sz w:val="26"/>
          <w:szCs w:val="26"/>
        </w:rPr>
        <w:t>c</w:t>
      </w:r>
      <w:r w:rsidR="00091711" w:rsidRPr="00842401">
        <w:rPr>
          <w:rFonts w:ascii="Times New Roman" w:hAnsi="Times New Roman" w:cs="Times New Roman"/>
          <w:i/>
          <w:color w:val="000000"/>
          <w:sz w:val="26"/>
          <w:szCs w:val="26"/>
        </w:rPr>
        <w:t xml:space="preserve">tolis - Maruotti, </w:t>
      </w:r>
      <w:r w:rsidR="00091711" w:rsidRPr="00842401">
        <w:rPr>
          <w:rFonts w:ascii="Times New Roman" w:hAnsi="Times New Roman" w:cs="Times New Roman"/>
          <w:color w:val="000000"/>
          <w:sz w:val="26"/>
          <w:szCs w:val="26"/>
        </w:rPr>
        <w:t>972)</w:t>
      </w:r>
      <w:r w:rsidRPr="00842401">
        <w:rPr>
          <w:rFonts w:ascii="Times New Roman" w:hAnsi="Times New Roman" w:cs="Times New Roman"/>
          <w:color w:val="000000"/>
          <w:sz w:val="26"/>
          <w:szCs w:val="26"/>
        </w:rPr>
        <w:t>, c</w:t>
      </w:r>
      <w:r w:rsidR="006A5353" w:rsidRPr="00842401">
        <w:rPr>
          <w:rFonts w:ascii="Times New Roman" w:hAnsi="Times New Roman" w:cs="Times New Roman"/>
          <w:color w:val="000000"/>
          <w:sz w:val="26"/>
          <w:szCs w:val="26"/>
        </w:rPr>
        <w:t>ome per gli scoppi di dinamite o</w:t>
      </w:r>
      <w:r w:rsidRPr="00842401">
        <w:rPr>
          <w:rFonts w:ascii="Times New Roman" w:hAnsi="Times New Roman" w:cs="Times New Roman"/>
          <w:color w:val="000000"/>
          <w:sz w:val="26"/>
          <w:szCs w:val="26"/>
        </w:rPr>
        <w:t xml:space="preserve">d i rumori </w:t>
      </w:r>
      <w:r w:rsidR="006A5353" w:rsidRPr="00842401">
        <w:rPr>
          <w:rFonts w:ascii="Times New Roman" w:hAnsi="Times New Roman" w:cs="Times New Roman"/>
          <w:color w:val="000000"/>
          <w:sz w:val="26"/>
          <w:szCs w:val="26"/>
        </w:rPr>
        <w:t xml:space="preserve">intollerabili </w:t>
      </w:r>
      <w:r w:rsidRPr="00842401">
        <w:rPr>
          <w:rFonts w:ascii="Times New Roman" w:hAnsi="Times New Roman" w:cs="Times New Roman"/>
          <w:color w:val="000000"/>
          <w:sz w:val="26"/>
          <w:szCs w:val="26"/>
        </w:rPr>
        <w:t xml:space="preserve">da ruspe e camion </w:t>
      </w:r>
      <w:r w:rsidR="006A5353" w:rsidRPr="00842401">
        <w:rPr>
          <w:rFonts w:ascii="Times New Roman" w:hAnsi="Times New Roman" w:cs="Times New Roman"/>
          <w:color w:val="000000"/>
          <w:sz w:val="26"/>
          <w:szCs w:val="26"/>
        </w:rPr>
        <w:t>in costanza di</w:t>
      </w:r>
      <w:r w:rsidRPr="00842401">
        <w:rPr>
          <w:rFonts w:ascii="Times New Roman" w:hAnsi="Times New Roman" w:cs="Times New Roman"/>
          <w:color w:val="000000"/>
          <w:sz w:val="26"/>
          <w:szCs w:val="26"/>
        </w:rPr>
        <w:t xml:space="preserve"> costruzione della galleria della </w:t>
      </w:r>
      <w:r w:rsidR="006A5353" w:rsidRPr="00842401">
        <w:rPr>
          <w:rFonts w:ascii="Times New Roman" w:hAnsi="Times New Roman" w:cs="Times New Roman"/>
          <w:i/>
          <w:color w:val="000000"/>
          <w:sz w:val="26"/>
          <w:szCs w:val="26"/>
        </w:rPr>
        <w:t>“</w:t>
      </w:r>
      <w:r w:rsidRPr="00842401">
        <w:rPr>
          <w:rFonts w:ascii="Times New Roman" w:hAnsi="Times New Roman" w:cs="Times New Roman"/>
          <w:i/>
          <w:color w:val="000000"/>
          <w:sz w:val="26"/>
          <w:szCs w:val="26"/>
        </w:rPr>
        <w:t>Pedemontana</w:t>
      </w:r>
      <w:r w:rsidR="006A5353" w:rsidRPr="00842401">
        <w:rPr>
          <w:rFonts w:ascii="Times New Roman" w:hAnsi="Times New Roman" w:cs="Times New Roman"/>
          <w:i/>
          <w:color w:val="000000"/>
          <w:sz w:val="26"/>
          <w:szCs w:val="26"/>
        </w:rPr>
        <w:t xml:space="preserve"> Veneta”</w:t>
      </w:r>
      <w:r w:rsidRPr="00842401">
        <w:rPr>
          <w:rFonts w:ascii="Times New Roman" w:hAnsi="Times New Roman" w:cs="Times New Roman"/>
          <w:color w:val="000000"/>
          <w:sz w:val="26"/>
          <w:szCs w:val="26"/>
        </w:rPr>
        <w:t xml:space="preserve"> a Malo</w:t>
      </w:r>
      <w:r w:rsidR="006A5353" w:rsidRPr="00842401">
        <w:rPr>
          <w:rFonts w:ascii="Times New Roman" w:hAnsi="Times New Roman" w:cs="Times New Roman"/>
          <w:color w:val="000000"/>
          <w:sz w:val="26"/>
          <w:szCs w:val="26"/>
        </w:rPr>
        <w:t xml:space="preserve"> (VI)</w:t>
      </w:r>
      <w:r w:rsidRPr="00842401">
        <w:rPr>
          <w:rFonts w:ascii="Times New Roman" w:hAnsi="Times New Roman" w:cs="Times New Roman"/>
          <w:color w:val="000000"/>
          <w:sz w:val="26"/>
          <w:szCs w:val="26"/>
        </w:rPr>
        <w:t>, con</w:t>
      </w:r>
      <w:r w:rsidR="00E0522F" w:rsidRPr="00842401">
        <w:rPr>
          <w:rFonts w:ascii="Times New Roman" w:hAnsi="Times New Roman" w:cs="Times New Roman"/>
          <w:color w:val="000000"/>
          <w:sz w:val="26"/>
          <w:szCs w:val="26"/>
        </w:rPr>
        <w:t xml:space="preserve"> proposta dell’Ente espropriante</w:t>
      </w:r>
      <w:r w:rsidRPr="00842401">
        <w:rPr>
          <w:rFonts w:ascii="Times New Roman" w:hAnsi="Times New Roman" w:cs="Times New Roman"/>
          <w:color w:val="000000"/>
          <w:sz w:val="26"/>
          <w:szCs w:val="26"/>
        </w:rPr>
        <w:t xml:space="preserve"> trasferimento in hotel degli </w:t>
      </w:r>
      <w:r w:rsidR="00191ACB" w:rsidRPr="00842401">
        <w:rPr>
          <w:rFonts w:ascii="Times New Roman" w:hAnsi="Times New Roman" w:cs="Times New Roman"/>
          <w:color w:val="000000"/>
          <w:sz w:val="26"/>
          <w:szCs w:val="26"/>
        </w:rPr>
        <w:t>abitanti</w:t>
      </w:r>
      <w:r w:rsidR="00E0522F" w:rsidRPr="00842401">
        <w:rPr>
          <w:rFonts w:ascii="Times New Roman" w:hAnsi="Times New Roman" w:cs="Times New Roman"/>
          <w:color w:val="000000"/>
          <w:sz w:val="26"/>
          <w:szCs w:val="26"/>
        </w:rPr>
        <w:t xml:space="preserve"> allarmatisi</w:t>
      </w:r>
      <w:r w:rsidR="000F1F2F" w:rsidRPr="00842401">
        <w:rPr>
          <w:rFonts w:ascii="Times New Roman" w:hAnsi="Times New Roman" w:cs="Times New Roman"/>
          <w:color w:val="000000"/>
          <w:sz w:val="26"/>
          <w:szCs w:val="26"/>
        </w:rPr>
        <w:t>.</w:t>
      </w:r>
    </w:p>
    <w:p w:rsidR="00985900" w:rsidRPr="00842401" w:rsidRDefault="00091711" w:rsidP="00F7381B">
      <w:pPr>
        <w:spacing w:after="0" w:line="360" w:lineRule="auto"/>
        <w:ind w:firstLine="709"/>
        <w:jc w:val="both"/>
        <w:rPr>
          <w:rFonts w:ascii="Times New Roman" w:eastAsia="Times New Roman" w:hAnsi="Times New Roman" w:cs="Times New Roman"/>
          <w:sz w:val="26"/>
          <w:szCs w:val="26"/>
        </w:rPr>
      </w:pPr>
      <w:r w:rsidRPr="00842401">
        <w:rPr>
          <w:rFonts w:ascii="Times New Roman" w:hAnsi="Times New Roman" w:cs="Times New Roman"/>
          <w:color w:val="000000"/>
          <w:sz w:val="26"/>
          <w:szCs w:val="26"/>
        </w:rPr>
        <w:t xml:space="preserve">Come si vede, dunque, i commentatori hanno elaborato </w:t>
      </w:r>
      <w:r w:rsidR="00DE1017" w:rsidRPr="00842401">
        <w:rPr>
          <w:rFonts w:ascii="Times New Roman" w:hAnsi="Times New Roman" w:cs="Times New Roman"/>
          <w:b/>
          <w:color w:val="000000"/>
          <w:sz w:val="26"/>
          <w:szCs w:val="26"/>
        </w:rPr>
        <w:t>un’accezione relativa e non as</w:t>
      </w:r>
      <w:r w:rsidRPr="00842401">
        <w:rPr>
          <w:rFonts w:ascii="Times New Roman" w:hAnsi="Times New Roman" w:cs="Times New Roman"/>
          <w:b/>
          <w:color w:val="000000"/>
          <w:sz w:val="26"/>
          <w:szCs w:val="26"/>
        </w:rPr>
        <w:t>soluta</w:t>
      </w:r>
      <w:r w:rsidRPr="00842401">
        <w:rPr>
          <w:rFonts w:ascii="Times New Roman" w:hAnsi="Times New Roman" w:cs="Times New Roman"/>
          <w:color w:val="000000"/>
          <w:sz w:val="26"/>
          <w:szCs w:val="26"/>
        </w:rPr>
        <w:t xml:space="preserve"> del req</w:t>
      </w:r>
      <w:r w:rsidR="00917E94" w:rsidRPr="00842401">
        <w:rPr>
          <w:rFonts w:ascii="Times New Roman" w:hAnsi="Times New Roman" w:cs="Times New Roman"/>
          <w:color w:val="000000"/>
          <w:sz w:val="26"/>
          <w:szCs w:val="26"/>
        </w:rPr>
        <w:t>uisito della permanenza del dan</w:t>
      </w:r>
      <w:r w:rsidRPr="00842401">
        <w:rPr>
          <w:rFonts w:ascii="Times New Roman" w:hAnsi="Times New Roman" w:cs="Times New Roman"/>
          <w:color w:val="000000"/>
          <w:sz w:val="26"/>
          <w:szCs w:val="26"/>
        </w:rPr>
        <w:t>no</w:t>
      </w:r>
      <w:r w:rsidR="00FC6150" w:rsidRPr="00842401">
        <w:rPr>
          <w:rFonts w:ascii="Times New Roman" w:hAnsi="Times New Roman" w:cs="Times New Roman"/>
          <w:color w:val="000000"/>
          <w:sz w:val="26"/>
          <w:szCs w:val="26"/>
        </w:rPr>
        <w:t xml:space="preserve"> </w:t>
      </w:r>
      <w:r w:rsidR="00FC6150" w:rsidRPr="00842401">
        <w:rPr>
          <w:rFonts w:ascii="Times New Roman" w:eastAsia="Times New Roman" w:hAnsi="Times New Roman" w:cs="Times New Roman"/>
          <w:sz w:val="26"/>
          <w:szCs w:val="26"/>
        </w:rPr>
        <w:t xml:space="preserve">(Cass., Sez. III, </w:t>
      </w:r>
      <w:r w:rsidR="00FC6150" w:rsidRPr="00842401">
        <w:rPr>
          <w:rFonts w:ascii="Times New Roman" w:eastAsia="Times New Roman" w:hAnsi="Times New Roman" w:cs="Times New Roman"/>
          <w:bCs/>
          <w:sz w:val="26"/>
          <w:szCs w:val="26"/>
        </w:rPr>
        <w:t>n.</w:t>
      </w:r>
      <w:r w:rsidR="00FC6150" w:rsidRPr="00842401">
        <w:rPr>
          <w:rFonts w:ascii="Times New Roman" w:eastAsia="Times New Roman" w:hAnsi="Times New Roman" w:cs="Times New Roman"/>
          <w:sz w:val="26"/>
          <w:szCs w:val="26"/>
        </w:rPr>
        <w:t xml:space="preserve"> 15223/2014, cit.)</w:t>
      </w:r>
      <w:r w:rsidRPr="00842401">
        <w:rPr>
          <w:rFonts w:ascii="Times New Roman" w:hAnsi="Times New Roman" w:cs="Times New Roman"/>
          <w:color w:val="000000"/>
          <w:sz w:val="26"/>
          <w:szCs w:val="26"/>
        </w:rPr>
        <w:t xml:space="preserve">. </w:t>
      </w:r>
      <w:r w:rsidR="00602800" w:rsidRPr="00842401">
        <w:rPr>
          <w:rFonts w:ascii="Times New Roman" w:hAnsi="Times New Roman" w:cs="Times New Roman"/>
          <w:color w:val="000000"/>
          <w:sz w:val="26"/>
          <w:szCs w:val="26"/>
        </w:rPr>
        <w:t xml:space="preserve">Più </w:t>
      </w:r>
      <w:r w:rsidR="000F1F2F" w:rsidRPr="00842401">
        <w:rPr>
          <w:rFonts w:ascii="Times New Roman" w:hAnsi="Times New Roman" w:cs="Times New Roman"/>
          <w:color w:val="000000"/>
          <w:sz w:val="26"/>
          <w:szCs w:val="26"/>
        </w:rPr>
        <w:t>prudente</w:t>
      </w:r>
      <w:r w:rsidR="00602800" w:rsidRPr="00842401">
        <w:rPr>
          <w:rFonts w:ascii="Times New Roman" w:hAnsi="Times New Roman" w:cs="Times New Roman"/>
          <w:color w:val="000000"/>
          <w:sz w:val="26"/>
          <w:szCs w:val="26"/>
        </w:rPr>
        <w:t xml:space="preserve"> la posizione della giurisprudenza, </w:t>
      </w:r>
      <w:r w:rsidR="000F1F2F" w:rsidRPr="00842401">
        <w:rPr>
          <w:rFonts w:ascii="Times New Roman" w:hAnsi="Times New Roman" w:cs="Times New Roman"/>
          <w:color w:val="000000"/>
          <w:sz w:val="26"/>
          <w:szCs w:val="26"/>
        </w:rPr>
        <w:t xml:space="preserve">secondo la quale: </w:t>
      </w:r>
      <w:r w:rsidR="000F1F2F" w:rsidRPr="00842401">
        <w:rPr>
          <w:rFonts w:ascii="Times New Roman" w:hAnsi="Times New Roman" w:cs="Times New Roman"/>
          <w:i/>
          <w:color w:val="000000"/>
          <w:sz w:val="26"/>
          <w:szCs w:val="26"/>
        </w:rPr>
        <w:t>“</w:t>
      </w:r>
      <w:r w:rsidR="00985900" w:rsidRPr="00842401">
        <w:rPr>
          <w:rFonts w:ascii="Times New Roman" w:hAnsi="Times New Roman" w:cs="Times New Roman"/>
          <w:i/>
          <w:sz w:val="26"/>
          <w:szCs w:val="26"/>
        </w:rPr>
        <w:t>Ai fini del d</w:t>
      </w:r>
      <w:r w:rsidR="000F1F2F" w:rsidRPr="00842401">
        <w:rPr>
          <w:rFonts w:ascii="Times New Roman" w:hAnsi="Times New Roman" w:cs="Times New Roman"/>
          <w:i/>
          <w:sz w:val="26"/>
          <w:szCs w:val="26"/>
        </w:rPr>
        <w:t xml:space="preserve">iritto alla corresponsione della </w:t>
      </w:r>
      <w:r w:rsidR="00985900" w:rsidRPr="00842401">
        <w:rPr>
          <w:rFonts w:ascii="Times New Roman" w:hAnsi="Times New Roman" w:cs="Times New Roman"/>
          <w:i/>
          <w:sz w:val="26"/>
          <w:szCs w:val="26"/>
        </w:rPr>
        <w:t xml:space="preserve">indennità prevista </w:t>
      </w:r>
      <w:r w:rsidR="000F1F2F" w:rsidRPr="00842401">
        <w:rPr>
          <w:rFonts w:ascii="Times New Roman" w:hAnsi="Times New Roman" w:cs="Times New Roman"/>
          <w:i/>
          <w:sz w:val="26"/>
          <w:szCs w:val="26"/>
        </w:rPr>
        <w:t>… dall’</w:t>
      </w:r>
      <w:r w:rsidR="00985900" w:rsidRPr="00842401">
        <w:rPr>
          <w:rFonts w:ascii="Times New Roman" w:hAnsi="Times New Roman" w:cs="Times New Roman"/>
          <w:i/>
          <w:sz w:val="26"/>
          <w:szCs w:val="26"/>
        </w:rPr>
        <w:t xml:space="preserve">art. 44 del </w:t>
      </w:r>
      <w:r w:rsidR="000F1F2F" w:rsidRPr="00842401">
        <w:rPr>
          <w:rFonts w:ascii="Times New Roman" w:hAnsi="Times New Roman" w:cs="Times New Roman"/>
          <w:i/>
          <w:sz w:val="26"/>
          <w:szCs w:val="26"/>
        </w:rPr>
        <w:t>D</w:t>
      </w:r>
      <w:r w:rsidR="00985900" w:rsidRPr="00842401">
        <w:rPr>
          <w:rFonts w:ascii="Times New Roman" w:hAnsi="Times New Roman" w:cs="Times New Roman"/>
          <w:i/>
          <w:sz w:val="26"/>
          <w:szCs w:val="26"/>
        </w:rPr>
        <w:t xml:space="preserve">.P.R. 8 giugno 2001, n. 327, il requisito della "permanenza" del danno, valutato con riguardo al momento dell'apprezzamento delle cause lesive in base ad un giudizio prognostico ispirato ad un criterio di normalità causale, sussiste </w:t>
      </w:r>
      <w:r w:rsidR="00985900" w:rsidRPr="00842401">
        <w:rPr>
          <w:rFonts w:ascii="Times New Roman" w:hAnsi="Times New Roman" w:cs="Times New Roman"/>
          <w:b/>
          <w:i/>
          <w:sz w:val="26"/>
          <w:szCs w:val="26"/>
        </w:rPr>
        <w:t>non solo se lo stesso appaia definitivo, ma anche qualora non vi siano elementi per ritenere che la "deminutio" del diritto sia temporanea</w:t>
      </w:r>
      <w:r w:rsidR="000F1F2F" w:rsidRPr="00842401">
        <w:rPr>
          <w:rFonts w:ascii="Times New Roman" w:hAnsi="Times New Roman" w:cs="Times New Roman"/>
          <w:b/>
          <w:i/>
          <w:sz w:val="26"/>
          <w:szCs w:val="26"/>
        </w:rPr>
        <w:t>”</w:t>
      </w:r>
      <w:r w:rsidR="00985900" w:rsidRPr="00842401">
        <w:rPr>
          <w:rFonts w:ascii="Times New Roman" w:eastAsia="Times New Roman" w:hAnsi="Times New Roman" w:cs="Times New Roman"/>
          <w:sz w:val="26"/>
          <w:szCs w:val="26"/>
        </w:rPr>
        <w:t xml:space="preserve"> </w:t>
      </w:r>
      <w:r w:rsidR="00FC6150" w:rsidRPr="00842401">
        <w:rPr>
          <w:rFonts w:ascii="Times New Roman" w:eastAsia="Times New Roman" w:hAnsi="Times New Roman" w:cs="Times New Roman"/>
          <w:sz w:val="26"/>
          <w:szCs w:val="26"/>
        </w:rPr>
        <w:t>.</w:t>
      </w:r>
    </w:p>
    <w:p w:rsidR="00191ACB" w:rsidRPr="00842401" w:rsidRDefault="007164F9" w:rsidP="00F7381B">
      <w:pPr>
        <w:spacing w:after="0" w:line="360" w:lineRule="auto"/>
        <w:ind w:firstLine="709"/>
        <w:jc w:val="both"/>
        <w:rPr>
          <w:rFonts w:ascii="Times New Roman" w:eastAsia="Times New Roman" w:hAnsi="Times New Roman" w:cs="Times New Roman"/>
          <w:sz w:val="26"/>
          <w:szCs w:val="26"/>
        </w:rPr>
      </w:pPr>
      <w:r w:rsidRPr="00842401">
        <w:rPr>
          <w:rFonts w:ascii="Times New Roman" w:eastAsia="Times New Roman" w:hAnsi="Times New Roman" w:cs="Times New Roman"/>
          <w:b/>
          <w:sz w:val="26"/>
          <w:szCs w:val="26"/>
        </w:rPr>
        <w:t>b</w:t>
      </w:r>
      <w:r w:rsidRPr="00842401">
        <w:rPr>
          <w:rFonts w:ascii="Times New Roman" w:eastAsia="Times New Roman" w:hAnsi="Times New Roman" w:cs="Times New Roman"/>
          <w:sz w:val="26"/>
          <w:szCs w:val="26"/>
        </w:rPr>
        <w:t xml:space="preserve">)- </w:t>
      </w:r>
      <w:r w:rsidRPr="00842401">
        <w:rPr>
          <w:rFonts w:ascii="Times New Roman" w:eastAsia="Times New Roman" w:hAnsi="Times New Roman" w:cs="Times New Roman"/>
          <w:b/>
          <w:sz w:val="26"/>
          <w:szCs w:val="26"/>
        </w:rPr>
        <w:t>La significativa</w:t>
      </w:r>
      <w:r w:rsidR="00191ACB" w:rsidRPr="00842401">
        <w:rPr>
          <w:rFonts w:ascii="Times New Roman" w:eastAsia="Times New Roman" w:hAnsi="Times New Roman" w:cs="Times New Roman"/>
          <w:b/>
          <w:sz w:val="26"/>
          <w:szCs w:val="26"/>
        </w:rPr>
        <w:t xml:space="preserve"> riduzione delle facoltà</w:t>
      </w:r>
      <w:r w:rsidRPr="00842401">
        <w:rPr>
          <w:rFonts w:ascii="Times New Roman" w:eastAsia="Times New Roman" w:hAnsi="Times New Roman" w:cs="Times New Roman"/>
          <w:b/>
          <w:sz w:val="26"/>
          <w:szCs w:val="26"/>
        </w:rPr>
        <w:t xml:space="preserve"> del diritto di proprietà.</w:t>
      </w:r>
    </w:p>
    <w:p w:rsidR="007563A8" w:rsidRPr="00842401" w:rsidRDefault="007563A8" w:rsidP="00F7381B">
      <w:pPr>
        <w:spacing w:after="0" w:line="360" w:lineRule="auto"/>
        <w:ind w:firstLine="709"/>
        <w:jc w:val="both"/>
        <w:rPr>
          <w:rFonts w:ascii="Times New Roman" w:eastAsia="Times New Roman" w:hAnsi="Times New Roman" w:cs="Times New Roman"/>
          <w:sz w:val="26"/>
          <w:szCs w:val="26"/>
        </w:rPr>
      </w:pPr>
      <w:r w:rsidRPr="00842401">
        <w:rPr>
          <w:rFonts w:ascii="Times New Roman" w:hAnsi="Times New Roman" w:cs="Times New Roman"/>
          <w:sz w:val="26"/>
          <w:szCs w:val="26"/>
        </w:rPr>
        <w:t>Applicando alla nuova fattispecie pri</w:t>
      </w:r>
      <w:r w:rsidR="00220EF4" w:rsidRPr="00842401">
        <w:rPr>
          <w:rFonts w:ascii="Times New Roman" w:hAnsi="Times New Roman" w:cs="Times New Roman"/>
          <w:sz w:val="26"/>
          <w:szCs w:val="26"/>
        </w:rPr>
        <w:t>ncipi giurisprudenziali già for</w:t>
      </w:r>
      <w:r w:rsidRPr="00842401">
        <w:rPr>
          <w:rFonts w:ascii="Times New Roman" w:hAnsi="Times New Roman" w:cs="Times New Roman"/>
          <w:sz w:val="26"/>
          <w:szCs w:val="26"/>
        </w:rPr>
        <w:t xml:space="preserve">mulati con riguardo all’art. 46 della L. n. 2359/1865, la Suprema Corte ha, altresì, precisato - in tempi recenti - che il pregiudizio economico deve incidere direttamente sul bene, in modo tale da determinare un’apprezzabile diminuzione del valore venale del medesimo. Per l’effetto, è stato ritenuto che l’indennizzo di cui all’art. 44, D.P.R. n. 327 del 2001 spetti se l’opera pubblica abbia realizzato una significativa compressione del diritto di proprietà, conseguente alla riduzione della capacità abitativa, che può verificarsi sia per effetto di </w:t>
      </w:r>
      <w:r w:rsidRPr="00842401">
        <w:rPr>
          <w:rFonts w:ascii="Times New Roman" w:hAnsi="Times New Roman" w:cs="Times New Roman"/>
          <w:b/>
          <w:sz w:val="26"/>
          <w:szCs w:val="26"/>
        </w:rPr>
        <w:t>immissioni intollerabili di rumori, vibrazioni, gas di scarico ed altre esalazioni direttamente provenienti dall’infrastruttura,</w:t>
      </w:r>
      <w:r w:rsidRPr="00842401">
        <w:rPr>
          <w:rFonts w:ascii="Times New Roman" w:hAnsi="Times New Roman" w:cs="Times New Roman"/>
          <w:sz w:val="26"/>
          <w:szCs w:val="26"/>
        </w:rPr>
        <w:t xml:space="preserve"> sia in tutti i casi in cui il bene privato subisca un'oggettiva ed apprezzabile riduzione della </w:t>
      </w:r>
      <w:r w:rsidRPr="00842401">
        <w:rPr>
          <w:rFonts w:ascii="Times New Roman" w:hAnsi="Times New Roman" w:cs="Times New Roman"/>
          <w:b/>
          <w:sz w:val="26"/>
          <w:szCs w:val="26"/>
        </w:rPr>
        <w:t>luminosità, panoramicità e godibilità</w:t>
      </w:r>
      <w:r w:rsidRPr="00842401">
        <w:rPr>
          <w:rFonts w:ascii="Times New Roman" w:hAnsi="Times New Roman" w:cs="Times New Roman"/>
          <w:sz w:val="26"/>
          <w:szCs w:val="26"/>
        </w:rPr>
        <w:t xml:space="preserve">, purché idonea a tradursi in una altrettanto oggettiva </w:t>
      </w:r>
      <w:r w:rsidRPr="00842401">
        <w:rPr>
          <w:rFonts w:ascii="Times New Roman" w:hAnsi="Times New Roman" w:cs="Times New Roman"/>
          <w:b/>
          <w:sz w:val="26"/>
          <w:szCs w:val="26"/>
        </w:rPr>
        <w:t>riduzione del suo valore economico</w:t>
      </w:r>
      <w:r w:rsidRPr="00842401">
        <w:rPr>
          <w:rFonts w:ascii="Times New Roman" w:hAnsi="Times New Roman" w:cs="Times New Roman"/>
          <w:sz w:val="26"/>
          <w:szCs w:val="26"/>
        </w:rPr>
        <w:t xml:space="preserve"> (cfr. </w:t>
      </w:r>
      <w:r w:rsidRPr="00842401">
        <w:rPr>
          <w:rFonts w:ascii="Times New Roman" w:eastAsia="Times New Roman" w:hAnsi="Times New Roman" w:cs="Times New Roman"/>
          <w:sz w:val="26"/>
          <w:szCs w:val="26"/>
        </w:rPr>
        <w:t>Cass., Sez. I,</w:t>
      </w:r>
      <w:r w:rsidRPr="00842401">
        <w:rPr>
          <w:rFonts w:ascii="Times New Roman" w:hAnsi="Times New Roman" w:cs="Times New Roman"/>
          <w:sz w:val="26"/>
          <w:szCs w:val="26"/>
        </w:rPr>
        <w:t xml:space="preserve"> </w:t>
      </w:r>
      <w:r w:rsidRPr="00842401">
        <w:rPr>
          <w:rFonts w:ascii="Times New Roman" w:eastAsia="Times New Roman" w:hAnsi="Times New Roman" w:cs="Times New Roman"/>
          <w:sz w:val="26"/>
          <w:szCs w:val="26"/>
        </w:rPr>
        <w:t>26.05.2017</w:t>
      </w:r>
      <w:r w:rsidRPr="00842401">
        <w:rPr>
          <w:rFonts w:ascii="Times New Roman" w:hAnsi="Times New Roman" w:cs="Times New Roman"/>
          <w:sz w:val="26"/>
          <w:szCs w:val="26"/>
        </w:rPr>
        <w:t xml:space="preserve"> </w:t>
      </w:r>
      <w:r w:rsidRPr="00842401">
        <w:rPr>
          <w:rFonts w:ascii="Times New Roman" w:eastAsia="Times New Roman" w:hAnsi="Times New Roman" w:cs="Times New Roman"/>
          <w:bCs/>
          <w:sz w:val="26"/>
          <w:szCs w:val="26"/>
        </w:rPr>
        <w:t>n.</w:t>
      </w:r>
      <w:r w:rsidRPr="00842401">
        <w:rPr>
          <w:rFonts w:ascii="Times New Roman" w:eastAsia="Times New Roman" w:hAnsi="Times New Roman" w:cs="Times New Roman"/>
          <w:sz w:val="26"/>
          <w:szCs w:val="26"/>
        </w:rPr>
        <w:t xml:space="preserve"> 13368; Id., Sez. I, 3.07.2013 </w:t>
      </w:r>
      <w:r w:rsidRPr="00842401">
        <w:rPr>
          <w:rFonts w:ascii="Times New Roman" w:eastAsia="Times New Roman" w:hAnsi="Times New Roman" w:cs="Times New Roman"/>
          <w:bCs/>
          <w:sz w:val="26"/>
          <w:szCs w:val="26"/>
        </w:rPr>
        <w:t>n.</w:t>
      </w:r>
      <w:r w:rsidRPr="00842401">
        <w:rPr>
          <w:rFonts w:ascii="Times New Roman" w:eastAsia="Times New Roman" w:hAnsi="Times New Roman" w:cs="Times New Roman"/>
          <w:sz w:val="26"/>
          <w:szCs w:val="26"/>
        </w:rPr>
        <w:t xml:space="preserve"> 16619).</w:t>
      </w:r>
    </w:p>
    <w:p w:rsidR="007563A8" w:rsidRPr="00842401" w:rsidRDefault="007563A8" w:rsidP="00F7381B">
      <w:pPr>
        <w:spacing w:after="0" w:line="360" w:lineRule="auto"/>
        <w:ind w:firstLine="709"/>
        <w:jc w:val="both"/>
        <w:rPr>
          <w:rFonts w:ascii="Times New Roman" w:eastAsia="Times New Roman" w:hAnsi="Times New Roman" w:cs="Times New Roman"/>
          <w:sz w:val="26"/>
          <w:szCs w:val="26"/>
        </w:rPr>
      </w:pPr>
      <w:r w:rsidRPr="00842401">
        <w:rPr>
          <w:rFonts w:ascii="Times New Roman" w:hAnsi="Times New Roman" w:cs="Times New Roman"/>
          <w:sz w:val="26"/>
          <w:szCs w:val="26"/>
        </w:rPr>
        <w:t>È stato, invece, escluso che poss</w:t>
      </w:r>
      <w:r w:rsidR="000E50BB" w:rsidRPr="00842401">
        <w:rPr>
          <w:rFonts w:ascii="Times New Roman" w:hAnsi="Times New Roman" w:cs="Times New Roman"/>
          <w:sz w:val="26"/>
          <w:szCs w:val="26"/>
        </w:rPr>
        <w:t>ano costituire oggetto di inden</w:t>
      </w:r>
      <w:r w:rsidRPr="00842401">
        <w:rPr>
          <w:rFonts w:ascii="Times New Roman" w:hAnsi="Times New Roman" w:cs="Times New Roman"/>
          <w:sz w:val="26"/>
          <w:szCs w:val="26"/>
        </w:rPr>
        <w:t>nizzo le utilità marginali del bene,</w:t>
      </w:r>
      <w:r w:rsidR="000E50BB" w:rsidRPr="00842401">
        <w:rPr>
          <w:rFonts w:ascii="Times New Roman" w:hAnsi="Times New Roman" w:cs="Times New Roman"/>
          <w:sz w:val="26"/>
          <w:szCs w:val="26"/>
        </w:rPr>
        <w:t xml:space="preserve"> cioè di pi</w:t>
      </w:r>
      <w:r w:rsidR="00FF5007" w:rsidRPr="00842401">
        <w:rPr>
          <w:rFonts w:ascii="Times New Roman" w:hAnsi="Times New Roman" w:cs="Times New Roman"/>
          <w:sz w:val="26"/>
          <w:szCs w:val="26"/>
        </w:rPr>
        <w:t>ccolissime variazioni di valore.</w:t>
      </w:r>
      <w:r w:rsidR="000E50BB" w:rsidRPr="00842401">
        <w:rPr>
          <w:rFonts w:ascii="Times New Roman" w:hAnsi="Times New Roman" w:cs="Times New Roman"/>
          <w:sz w:val="26"/>
          <w:szCs w:val="26"/>
        </w:rPr>
        <w:t xml:space="preserve"> che non tro</w:t>
      </w:r>
      <w:r w:rsidRPr="00842401">
        <w:rPr>
          <w:rFonts w:ascii="Times New Roman" w:hAnsi="Times New Roman" w:cs="Times New Roman"/>
          <w:sz w:val="26"/>
          <w:szCs w:val="26"/>
        </w:rPr>
        <w:t>vano tutela nell’ordinamento come attributi ca</w:t>
      </w:r>
      <w:r w:rsidRPr="00842401">
        <w:rPr>
          <w:rFonts w:ascii="Times New Roman" w:hAnsi="Times New Roman" w:cs="Times New Roman"/>
          <w:sz w:val="26"/>
          <w:szCs w:val="26"/>
        </w:rPr>
        <w:softHyphen/>
        <w:t>ratteristici e qualificanti del diritto di proprietà.</w:t>
      </w:r>
    </w:p>
    <w:p w:rsidR="007563A8" w:rsidRPr="00842401" w:rsidRDefault="007563A8" w:rsidP="00F7381B">
      <w:pPr>
        <w:spacing w:after="0" w:line="360" w:lineRule="auto"/>
        <w:ind w:firstLine="709"/>
        <w:jc w:val="both"/>
        <w:rPr>
          <w:rFonts w:ascii="Times New Roman" w:hAnsi="Times New Roman" w:cs="Times New Roman"/>
          <w:sz w:val="26"/>
          <w:szCs w:val="26"/>
        </w:rPr>
      </w:pPr>
      <w:r w:rsidRPr="00842401">
        <w:rPr>
          <w:rFonts w:ascii="Times New Roman" w:hAnsi="Times New Roman" w:cs="Times New Roman"/>
          <w:sz w:val="26"/>
          <w:szCs w:val="26"/>
        </w:rPr>
        <w:t xml:space="preserve">Parimenti, si tende ad escludere </w:t>
      </w:r>
      <w:r w:rsidRPr="00842401">
        <w:rPr>
          <w:rFonts w:ascii="Times New Roman" w:hAnsi="Times New Roman" w:cs="Times New Roman"/>
          <w:b/>
          <w:sz w:val="26"/>
          <w:szCs w:val="26"/>
        </w:rPr>
        <w:t>l’indennizzo del lucro cessante</w:t>
      </w:r>
      <w:r w:rsidRPr="00842401">
        <w:rPr>
          <w:rFonts w:ascii="Times New Roman" w:hAnsi="Times New Roman" w:cs="Times New Roman"/>
          <w:sz w:val="26"/>
          <w:szCs w:val="26"/>
        </w:rPr>
        <w:t xml:space="preserve"> (cfr., sul punto, </w:t>
      </w:r>
      <w:r w:rsidRPr="00842401">
        <w:rPr>
          <w:rFonts w:ascii="Times New Roman" w:hAnsi="Times New Roman" w:cs="Times New Roman"/>
          <w:sz w:val="26"/>
          <w:szCs w:val="26"/>
          <w:shd w:val="clear" w:color="auto" w:fill="FFFFFF"/>
        </w:rPr>
        <w:t>Cass., Sez. III, 3.07.2008, n.18226)</w:t>
      </w:r>
      <w:r w:rsidRPr="00842401">
        <w:rPr>
          <w:rFonts w:ascii="Times New Roman" w:hAnsi="Times New Roman" w:cs="Times New Roman"/>
          <w:sz w:val="26"/>
          <w:szCs w:val="26"/>
        </w:rPr>
        <w:t xml:space="preserve">, argomentandosi dal dato testuale del comma 2 dell’art. 44 in commento, secondo il quale: </w:t>
      </w:r>
      <w:r w:rsidRPr="00842401">
        <w:rPr>
          <w:rFonts w:ascii="Times New Roman" w:hAnsi="Times New Roman" w:cs="Times New Roman"/>
          <w:i/>
          <w:sz w:val="26"/>
          <w:szCs w:val="26"/>
        </w:rPr>
        <w:t>“L’indennità è calcolata senza tenere conto del pregiudizio derivante dalla perdita di una utilità economica cui il proprietario non ha diritto”</w:t>
      </w:r>
      <w:r w:rsidRPr="00842401">
        <w:rPr>
          <w:rFonts w:ascii="Times New Roman" w:hAnsi="Times New Roman" w:cs="Times New Roman"/>
          <w:sz w:val="26"/>
          <w:szCs w:val="26"/>
        </w:rPr>
        <w:t>. Laddove l’espressione “non ha diritto” è intesa nel senso che non possano essere oggetto di ristoro utilità di cui il proprietario non benefici attualmente</w:t>
      </w:r>
      <w:r w:rsidRPr="00842401">
        <w:rPr>
          <w:rStyle w:val="Rimandonotaapidipagina"/>
          <w:rFonts w:ascii="Times New Roman" w:hAnsi="Times New Roman" w:cs="Times New Roman"/>
          <w:sz w:val="26"/>
          <w:szCs w:val="26"/>
        </w:rPr>
        <w:footnoteReference w:id="4"/>
      </w:r>
      <w:r w:rsidRPr="00842401">
        <w:rPr>
          <w:rFonts w:ascii="Times New Roman" w:hAnsi="Times New Roman" w:cs="Times New Roman"/>
          <w:sz w:val="26"/>
          <w:szCs w:val="26"/>
        </w:rPr>
        <w:t>.</w:t>
      </w:r>
    </w:p>
    <w:p w:rsidR="007563A8" w:rsidRPr="00842401" w:rsidRDefault="007563A8" w:rsidP="00F7381B">
      <w:pPr>
        <w:spacing w:after="0" w:line="360" w:lineRule="auto"/>
        <w:ind w:firstLine="709"/>
        <w:jc w:val="both"/>
        <w:rPr>
          <w:rFonts w:ascii="Times New Roman" w:eastAsia="Times New Roman" w:hAnsi="Times New Roman" w:cs="Times New Roman"/>
          <w:sz w:val="26"/>
          <w:szCs w:val="26"/>
        </w:rPr>
      </w:pPr>
      <w:r w:rsidRPr="00842401">
        <w:rPr>
          <w:rFonts w:ascii="Times New Roman" w:eastAsia="Times New Roman" w:hAnsi="Times New Roman" w:cs="Times New Roman"/>
          <w:sz w:val="26"/>
          <w:szCs w:val="26"/>
        </w:rPr>
        <w:t>Ovviamente, anche l’indennità</w:t>
      </w:r>
      <w:r w:rsidRPr="00842401">
        <w:rPr>
          <w:rFonts w:ascii="Times New Roman" w:hAnsi="Times New Roman" w:cs="Times New Roman"/>
          <w:sz w:val="26"/>
          <w:szCs w:val="26"/>
        </w:rPr>
        <w:t xml:space="preserve"> da c.d. espropriazione larvata - al pari di quella da espropriazione diretta - non spetta qualora l’immobile oggetto di pregiudizio sia urbanisticamente irregolare, per dimensioni o per destinazione d’uso, o comunque non sia ancora stato sanato, </w:t>
      </w:r>
      <w:r w:rsidR="00624BCE" w:rsidRPr="00842401">
        <w:rPr>
          <w:rFonts w:ascii="Times New Roman" w:hAnsi="Times New Roman" w:cs="Times New Roman"/>
          <w:sz w:val="26"/>
          <w:szCs w:val="26"/>
        </w:rPr>
        <w:t>ovvero sia abusivo</w:t>
      </w:r>
      <w:r w:rsidR="00FF5007" w:rsidRPr="00842401">
        <w:rPr>
          <w:rFonts w:ascii="Times New Roman" w:hAnsi="Times New Roman" w:cs="Times New Roman"/>
          <w:sz w:val="26"/>
          <w:szCs w:val="26"/>
        </w:rPr>
        <w:t>.</w:t>
      </w:r>
      <w:r w:rsidR="00624BCE" w:rsidRPr="00842401">
        <w:rPr>
          <w:rFonts w:ascii="Times New Roman" w:hAnsi="Times New Roman" w:cs="Times New Roman"/>
          <w:sz w:val="26"/>
          <w:szCs w:val="26"/>
        </w:rPr>
        <w:t xml:space="preserve"> </w:t>
      </w:r>
      <w:r w:rsidRPr="00842401">
        <w:rPr>
          <w:rFonts w:ascii="Times New Roman" w:hAnsi="Times New Roman" w:cs="Times New Roman"/>
          <w:sz w:val="26"/>
          <w:szCs w:val="26"/>
        </w:rPr>
        <w:t xml:space="preserve">salvo soltanto il caso in cui si lamenti un danno generico alla proprietà del fondo inedificato (cfr., da ultimo, </w:t>
      </w:r>
      <w:r w:rsidRPr="00842401">
        <w:rPr>
          <w:rFonts w:ascii="Times New Roman" w:eastAsia="Times New Roman" w:hAnsi="Times New Roman" w:cs="Times New Roman"/>
          <w:sz w:val="26"/>
          <w:szCs w:val="26"/>
        </w:rPr>
        <w:t xml:space="preserve">Cass., Sez. VI, 22.11.2017 </w:t>
      </w:r>
      <w:r w:rsidRPr="00842401">
        <w:rPr>
          <w:rFonts w:ascii="Times New Roman" w:eastAsia="Times New Roman" w:hAnsi="Times New Roman" w:cs="Times New Roman"/>
          <w:bCs/>
          <w:sz w:val="26"/>
          <w:szCs w:val="26"/>
        </w:rPr>
        <w:t>n.</w:t>
      </w:r>
      <w:r w:rsidRPr="00842401">
        <w:rPr>
          <w:rFonts w:ascii="Times New Roman" w:eastAsia="Times New Roman" w:hAnsi="Times New Roman" w:cs="Times New Roman"/>
          <w:sz w:val="26"/>
          <w:szCs w:val="26"/>
        </w:rPr>
        <w:t xml:space="preserve"> 27863).</w:t>
      </w:r>
      <w:r w:rsidRPr="00842401">
        <w:rPr>
          <w:rFonts w:ascii="Times New Roman" w:hAnsi="Times New Roman" w:cs="Times New Roman"/>
          <w:sz w:val="26"/>
          <w:szCs w:val="26"/>
        </w:rPr>
        <w:t xml:space="preserve"> Ugualmente, onde scongiurare facili t</w:t>
      </w:r>
      <w:r w:rsidR="00A3752A" w:rsidRPr="00842401">
        <w:rPr>
          <w:rFonts w:ascii="Times New Roman" w:hAnsi="Times New Roman" w:cs="Times New Roman"/>
          <w:sz w:val="26"/>
          <w:szCs w:val="26"/>
        </w:rPr>
        <w:t>entazioni di un utilizzo improprio</w:t>
      </w:r>
      <w:r w:rsidRPr="00842401">
        <w:rPr>
          <w:rFonts w:ascii="Times New Roman" w:hAnsi="Times New Roman" w:cs="Times New Roman"/>
          <w:sz w:val="26"/>
          <w:szCs w:val="26"/>
        </w:rPr>
        <w:t xml:space="preserve"> e strumentale del beneficio, esso è negato per le costruzioni realizzate dopo l’approva-zione del progetto di opera pubblica</w:t>
      </w:r>
      <w:r w:rsidR="00A3752A" w:rsidRPr="00842401">
        <w:rPr>
          <w:rFonts w:ascii="Times New Roman" w:hAnsi="Times New Roman" w:cs="Times New Roman"/>
          <w:sz w:val="26"/>
          <w:szCs w:val="26"/>
        </w:rPr>
        <w:t>,</w:t>
      </w:r>
      <w:r w:rsidRPr="00842401">
        <w:rPr>
          <w:rFonts w:ascii="Times New Roman" w:hAnsi="Times New Roman" w:cs="Times New Roman"/>
          <w:sz w:val="26"/>
          <w:szCs w:val="26"/>
        </w:rPr>
        <w:t xml:space="preserve"> dalla cui realizzazione il proprietario abbia ragione di temere la compressione delle proprie facoltà dominicali (cfr. ancora </w:t>
      </w:r>
      <w:r w:rsidRPr="00842401">
        <w:rPr>
          <w:rFonts w:ascii="Times New Roman" w:eastAsia="Times New Roman" w:hAnsi="Times New Roman" w:cs="Times New Roman"/>
          <w:sz w:val="26"/>
          <w:szCs w:val="26"/>
        </w:rPr>
        <w:t xml:space="preserve">Cass., Sez. VI, </w:t>
      </w:r>
      <w:r w:rsidRPr="00842401">
        <w:rPr>
          <w:rFonts w:ascii="Times New Roman" w:eastAsia="Times New Roman" w:hAnsi="Times New Roman" w:cs="Times New Roman"/>
          <w:bCs/>
          <w:sz w:val="26"/>
          <w:szCs w:val="26"/>
        </w:rPr>
        <w:t>n.</w:t>
      </w:r>
      <w:r w:rsidRPr="00842401">
        <w:rPr>
          <w:rFonts w:ascii="Times New Roman" w:eastAsia="Times New Roman" w:hAnsi="Times New Roman" w:cs="Times New Roman"/>
          <w:sz w:val="26"/>
          <w:szCs w:val="26"/>
        </w:rPr>
        <w:t xml:space="preserve"> 27863/2017, cit.).</w:t>
      </w:r>
    </w:p>
    <w:p w:rsidR="007563A8" w:rsidRPr="00842401" w:rsidRDefault="007563A8" w:rsidP="00F7381B">
      <w:pPr>
        <w:spacing w:after="0" w:line="360" w:lineRule="auto"/>
        <w:ind w:firstLine="709"/>
        <w:jc w:val="both"/>
        <w:rPr>
          <w:rFonts w:ascii="Times New Roman" w:hAnsi="Times New Roman" w:cs="Times New Roman"/>
          <w:sz w:val="26"/>
          <w:szCs w:val="26"/>
        </w:rPr>
      </w:pPr>
      <w:r w:rsidRPr="00842401">
        <w:rPr>
          <w:rFonts w:ascii="Times New Roman" w:hAnsi="Times New Roman" w:cs="Times New Roman"/>
          <w:sz w:val="26"/>
          <w:szCs w:val="26"/>
        </w:rPr>
        <w:t>Infine, il co. 5 dell’art. 44, T.U. Espr. riproduce l’art. 45 della L. n. 2359/1865 nell’escludere l’in</w:t>
      </w:r>
      <w:r w:rsidR="00624BCE" w:rsidRPr="00842401">
        <w:rPr>
          <w:rFonts w:ascii="Times New Roman" w:hAnsi="Times New Roman" w:cs="Times New Roman"/>
          <w:sz w:val="26"/>
          <w:szCs w:val="26"/>
        </w:rPr>
        <w:t>dennizzo nel caso in cui la ser</w:t>
      </w:r>
      <w:r w:rsidRPr="00842401">
        <w:rPr>
          <w:rFonts w:ascii="Times New Roman" w:hAnsi="Times New Roman" w:cs="Times New Roman"/>
          <w:sz w:val="26"/>
          <w:szCs w:val="26"/>
        </w:rPr>
        <w:t>vitù costituita sul bene</w:t>
      </w:r>
      <w:r w:rsidR="00A3752A" w:rsidRPr="00842401">
        <w:rPr>
          <w:rFonts w:ascii="Times New Roman" w:hAnsi="Times New Roman" w:cs="Times New Roman"/>
          <w:sz w:val="26"/>
          <w:szCs w:val="26"/>
        </w:rPr>
        <w:t>, ad esempio da enti pubblici o privati che svolgano servizi lineari d’interesse pubblico,</w:t>
      </w:r>
      <w:r w:rsidRPr="00842401">
        <w:rPr>
          <w:rFonts w:ascii="Times New Roman" w:hAnsi="Times New Roman" w:cs="Times New Roman"/>
          <w:sz w:val="26"/>
          <w:szCs w:val="26"/>
        </w:rPr>
        <w:t xml:space="preserve"> possa essere conservata o trasferita senza arrecare grave incomodo al fondo dominante o a quello servente. Nell’eve</w:t>
      </w:r>
      <w:r w:rsidR="00A3752A" w:rsidRPr="00842401">
        <w:rPr>
          <w:rFonts w:ascii="Times New Roman" w:hAnsi="Times New Roman" w:cs="Times New Roman"/>
          <w:sz w:val="26"/>
          <w:szCs w:val="26"/>
        </w:rPr>
        <w:t>n</w:t>
      </w:r>
      <w:r w:rsidRPr="00842401">
        <w:rPr>
          <w:rFonts w:ascii="Times New Roman" w:hAnsi="Times New Roman" w:cs="Times New Roman"/>
          <w:sz w:val="26"/>
          <w:szCs w:val="26"/>
        </w:rPr>
        <w:t>tualità in cui la conservazione o il trasferimento della servitù com</w:t>
      </w:r>
      <w:r w:rsidR="00624BCE" w:rsidRPr="00842401">
        <w:rPr>
          <w:rFonts w:ascii="Times New Roman" w:hAnsi="Times New Roman" w:cs="Times New Roman"/>
          <w:sz w:val="26"/>
          <w:szCs w:val="26"/>
        </w:rPr>
        <w:t>portino la realizzazione di ope</w:t>
      </w:r>
      <w:r w:rsidRPr="00842401">
        <w:rPr>
          <w:rFonts w:ascii="Times New Roman" w:hAnsi="Times New Roman" w:cs="Times New Roman"/>
          <w:sz w:val="26"/>
          <w:szCs w:val="26"/>
        </w:rPr>
        <w:t xml:space="preserve">re, la norma prevede che il soggetto pubblico possa scegliere </w:t>
      </w:r>
      <w:r w:rsidR="00A3752A" w:rsidRPr="00842401">
        <w:rPr>
          <w:rFonts w:ascii="Times New Roman" w:hAnsi="Times New Roman" w:cs="Times New Roman"/>
          <w:sz w:val="26"/>
          <w:szCs w:val="26"/>
        </w:rPr>
        <w:t>se eseguirle a propria cura, op</w:t>
      </w:r>
      <w:r w:rsidRPr="00842401">
        <w:rPr>
          <w:rFonts w:ascii="Times New Roman" w:hAnsi="Times New Roman" w:cs="Times New Roman"/>
          <w:sz w:val="26"/>
          <w:szCs w:val="26"/>
        </w:rPr>
        <w:t>pure se rimborsare al privato proprietario del fondo le spese da questi sostenute per realizzarle.</w:t>
      </w:r>
    </w:p>
    <w:p w:rsidR="00B17C06" w:rsidRPr="00842401" w:rsidRDefault="00973B52" w:rsidP="00F7381B">
      <w:pPr>
        <w:spacing w:after="0" w:line="360" w:lineRule="auto"/>
        <w:ind w:firstLine="709"/>
        <w:jc w:val="both"/>
        <w:rPr>
          <w:rFonts w:ascii="Times New Roman" w:hAnsi="Times New Roman" w:cs="Times New Roman"/>
          <w:sz w:val="26"/>
          <w:szCs w:val="26"/>
        </w:rPr>
      </w:pPr>
      <w:r w:rsidRPr="00842401">
        <w:rPr>
          <w:rFonts w:ascii="Times New Roman" w:hAnsi="Times New Roman" w:cs="Times New Roman"/>
          <w:sz w:val="26"/>
          <w:szCs w:val="26"/>
        </w:rPr>
        <w:t>Ma</w:t>
      </w:r>
      <w:r w:rsidR="00B17C06" w:rsidRPr="00842401">
        <w:rPr>
          <w:rFonts w:ascii="Times New Roman" w:hAnsi="Times New Roman" w:cs="Times New Roman"/>
          <w:sz w:val="26"/>
          <w:szCs w:val="26"/>
        </w:rPr>
        <w:t xml:space="preserve"> se il Comune realizzasse a proprie spese il marciapiede od altra opera accessoria su strada vicinale ad uso pubblico</w:t>
      </w:r>
      <w:r w:rsidR="001962DC" w:rsidRPr="00842401">
        <w:rPr>
          <w:rFonts w:ascii="Times New Roman" w:hAnsi="Times New Roman" w:cs="Times New Roman"/>
          <w:sz w:val="26"/>
          <w:szCs w:val="26"/>
        </w:rPr>
        <w:t>, costituito</w:t>
      </w:r>
      <w:r w:rsidR="00B17C06" w:rsidRPr="00842401">
        <w:rPr>
          <w:rFonts w:ascii="Times New Roman" w:hAnsi="Times New Roman" w:cs="Times New Roman"/>
          <w:sz w:val="26"/>
          <w:szCs w:val="26"/>
        </w:rPr>
        <w:t xml:space="preserve"> per </w:t>
      </w:r>
      <w:r w:rsidR="00B17C06" w:rsidRPr="00842401">
        <w:rPr>
          <w:rFonts w:ascii="Times New Roman" w:hAnsi="Times New Roman" w:cs="Times New Roman"/>
          <w:i/>
          <w:sz w:val="26"/>
          <w:szCs w:val="26"/>
        </w:rPr>
        <w:t>dicatio ad patriam,</w:t>
      </w:r>
      <w:r w:rsidR="00B17C06" w:rsidRPr="00842401">
        <w:rPr>
          <w:rFonts w:ascii="Times New Roman" w:hAnsi="Times New Roman" w:cs="Times New Roman"/>
          <w:sz w:val="26"/>
          <w:szCs w:val="26"/>
        </w:rPr>
        <w:t xml:space="preserve"> può essere soggetto all’indennizzo previsto dall’art. 42 bis</w:t>
      </w:r>
      <w:r w:rsidR="001962DC" w:rsidRPr="00842401">
        <w:rPr>
          <w:rFonts w:ascii="Times New Roman" w:hAnsi="Times New Roman" w:cs="Times New Roman"/>
          <w:sz w:val="26"/>
          <w:szCs w:val="26"/>
        </w:rPr>
        <w:t>, 1 co. D.P.R. 327/01,</w:t>
      </w:r>
      <w:r w:rsidR="00B17C06" w:rsidRPr="00842401">
        <w:rPr>
          <w:rFonts w:ascii="Times New Roman" w:hAnsi="Times New Roman" w:cs="Times New Roman"/>
          <w:sz w:val="26"/>
          <w:szCs w:val="26"/>
        </w:rPr>
        <w:t xml:space="preserve"> per</w:t>
      </w:r>
      <w:r w:rsidR="001962DC" w:rsidRPr="00842401">
        <w:rPr>
          <w:rFonts w:ascii="Times New Roman" w:hAnsi="Times New Roman" w:cs="Times New Roman"/>
          <w:sz w:val="26"/>
          <w:szCs w:val="26"/>
        </w:rPr>
        <w:t xml:space="preserve"> ristrutturazione radicale con</w:t>
      </w:r>
      <w:r w:rsidR="00B17C06" w:rsidRPr="00842401">
        <w:rPr>
          <w:rFonts w:ascii="Times New Roman" w:hAnsi="Times New Roman" w:cs="Times New Roman"/>
          <w:sz w:val="26"/>
          <w:szCs w:val="26"/>
        </w:rPr>
        <w:t xml:space="preserve"> acquisizione semplificata del diritto</w:t>
      </w:r>
      <w:r w:rsidR="008C36B8" w:rsidRPr="00842401">
        <w:rPr>
          <w:rFonts w:ascii="Times New Roman" w:hAnsi="Times New Roman" w:cs="Times New Roman"/>
          <w:sz w:val="26"/>
          <w:szCs w:val="26"/>
        </w:rPr>
        <w:t xml:space="preserve"> di</w:t>
      </w:r>
      <w:r w:rsidR="001962DC" w:rsidRPr="00842401">
        <w:rPr>
          <w:rFonts w:ascii="Times New Roman" w:hAnsi="Times New Roman" w:cs="Times New Roman"/>
          <w:sz w:val="26"/>
          <w:szCs w:val="26"/>
        </w:rPr>
        <w:t xml:space="preserve"> proprietà ovvero alla percentuale d’indennizzo, di cui all’art. 42 bis, VI co. D.P.R cit., per acquisizione senza titolo del diritto di servitù</w:t>
      </w:r>
      <w:r w:rsidR="008C36B8" w:rsidRPr="00842401">
        <w:rPr>
          <w:rFonts w:ascii="Times New Roman" w:hAnsi="Times New Roman" w:cs="Times New Roman"/>
          <w:sz w:val="26"/>
          <w:szCs w:val="26"/>
        </w:rPr>
        <w:t>?</w:t>
      </w:r>
    </w:p>
    <w:p w:rsidR="008C36B8" w:rsidRPr="00842401" w:rsidRDefault="008C36B8" w:rsidP="00F7381B">
      <w:pPr>
        <w:spacing w:after="0" w:line="360" w:lineRule="auto"/>
        <w:ind w:firstLine="709"/>
        <w:jc w:val="both"/>
        <w:rPr>
          <w:rFonts w:ascii="Times New Roman" w:hAnsi="Times New Roman" w:cs="Times New Roman"/>
          <w:sz w:val="26"/>
          <w:szCs w:val="26"/>
        </w:rPr>
      </w:pPr>
      <w:r w:rsidRPr="00842401">
        <w:rPr>
          <w:rFonts w:ascii="Times New Roman" w:hAnsi="Times New Roman" w:cs="Times New Roman"/>
          <w:sz w:val="26"/>
          <w:szCs w:val="26"/>
        </w:rPr>
        <w:t>La risposta è negativa poiché la servitù viaria pubblica era originata dalla volontà del privato proprietario di assoggettare a percorso pedonale e carrabile a favore della collettività.</w:t>
      </w:r>
    </w:p>
    <w:p w:rsidR="008C36B8" w:rsidRPr="00842401" w:rsidRDefault="008C36B8" w:rsidP="00F7381B">
      <w:pPr>
        <w:spacing w:after="0" w:line="360" w:lineRule="auto"/>
        <w:ind w:firstLine="709"/>
        <w:jc w:val="both"/>
        <w:rPr>
          <w:rFonts w:ascii="Times New Roman" w:hAnsi="Times New Roman" w:cs="Times New Roman"/>
          <w:sz w:val="26"/>
          <w:szCs w:val="26"/>
        </w:rPr>
      </w:pPr>
      <w:r w:rsidRPr="00842401">
        <w:rPr>
          <w:rFonts w:ascii="Times New Roman" w:hAnsi="Times New Roman" w:cs="Times New Roman"/>
          <w:sz w:val="26"/>
          <w:szCs w:val="26"/>
        </w:rPr>
        <w:t>Con il nuovo marciapiede od altra infrastruttura accessoria</w:t>
      </w:r>
      <w:r w:rsidR="0015424B" w:rsidRPr="00842401">
        <w:rPr>
          <w:rFonts w:ascii="Times New Roman" w:hAnsi="Times New Roman" w:cs="Times New Roman"/>
          <w:sz w:val="26"/>
          <w:szCs w:val="26"/>
        </w:rPr>
        <w:t xml:space="preserve"> realizzata</w:t>
      </w:r>
      <w:r w:rsidRPr="00842401">
        <w:rPr>
          <w:rFonts w:ascii="Times New Roman" w:hAnsi="Times New Roman" w:cs="Times New Roman"/>
          <w:sz w:val="26"/>
          <w:szCs w:val="26"/>
        </w:rPr>
        <w:t xml:space="preserve"> non viene radicalmente trasformata l’area in assenza di valido ed efficace provvedimento amministrativo</w:t>
      </w:r>
      <w:r w:rsidR="0015424B" w:rsidRPr="00842401">
        <w:rPr>
          <w:rFonts w:ascii="Times New Roman" w:hAnsi="Times New Roman" w:cs="Times New Roman"/>
          <w:sz w:val="26"/>
          <w:szCs w:val="26"/>
        </w:rPr>
        <w:t xml:space="preserve"> né acquisito </w:t>
      </w:r>
      <w:r w:rsidR="0015424B" w:rsidRPr="00842401">
        <w:rPr>
          <w:rFonts w:ascii="Times New Roman" w:hAnsi="Times New Roman" w:cs="Times New Roman"/>
          <w:i/>
          <w:sz w:val="26"/>
          <w:szCs w:val="26"/>
        </w:rPr>
        <w:t>sine titulo</w:t>
      </w:r>
      <w:r w:rsidR="0015424B" w:rsidRPr="00842401">
        <w:rPr>
          <w:rFonts w:ascii="Times New Roman" w:hAnsi="Times New Roman" w:cs="Times New Roman"/>
          <w:sz w:val="26"/>
          <w:szCs w:val="26"/>
        </w:rPr>
        <w:t xml:space="preserve"> il diritto di servitù</w:t>
      </w:r>
      <w:r w:rsidRPr="00842401">
        <w:rPr>
          <w:rFonts w:ascii="Times New Roman" w:hAnsi="Times New Roman" w:cs="Times New Roman"/>
          <w:sz w:val="26"/>
          <w:szCs w:val="26"/>
        </w:rPr>
        <w:t>.</w:t>
      </w:r>
    </w:p>
    <w:p w:rsidR="00821AF8" w:rsidRPr="00842401" w:rsidRDefault="0015424B" w:rsidP="00F7381B">
      <w:pPr>
        <w:spacing w:after="0" w:line="360" w:lineRule="auto"/>
        <w:ind w:firstLine="709"/>
        <w:jc w:val="both"/>
        <w:rPr>
          <w:rFonts w:ascii="Times New Roman" w:hAnsi="Times New Roman" w:cs="Times New Roman"/>
          <w:sz w:val="26"/>
          <w:szCs w:val="26"/>
        </w:rPr>
      </w:pPr>
      <w:r w:rsidRPr="00842401">
        <w:rPr>
          <w:rFonts w:ascii="Times New Roman" w:hAnsi="Times New Roman" w:cs="Times New Roman"/>
          <w:sz w:val="26"/>
          <w:szCs w:val="26"/>
        </w:rPr>
        <w:t>Infatti, è applicabile</w:t>
      </w:r>
      <w:r w:rsidR="00821AF8" w:rsidRPr="00842401">
        <w:rPr>
          <w:rFonts w:ascii="Times New Roman" w:hAnsi="Times New Roman" w:cs="Times New Roman"/>
          <w:sz w:val="26"/>
          <w:szCs w:val="26"/>
        </w:rPr>
        <w:t xml:space="preserve"> alla situazione dei</w:t>
      </w:r>
      <w:r w:rsidR="006C1533" w:rsidRPr="00842401">
        <w:rPr>
          <w:rFonts w:ascii="Times New Roman" w:hAnsi="Times New Roman" w:cs="Times New Roman"/>
          <w:sz w:val="26"/>
          <w:szCs w:val="26"/>
        </w:rPr>
        <w:t xml:space="preserve"> nuovi</w:t>
      </w:r>
      <w:r w:rsidR="00821AF8" w:rsidRPr="00842401">
        <w:rPr>
          <w:rFonts w:ascii="Times New Roman" w:hAnsi="Times New Roman" w:cs="Times New Roman"/>
          <w:sz w:val="26"/>
          <w:szCs w:val="26"/>
        </w:rPr>
        <w:t xml:space="preserve"> </w:t>
      </w:r>
      <w:r w:rsidRPr="00842401">
        <w:rPr>
          <w:rFonts w:ascii="Times New Roman" w:hAnsi="Times New Roman" w:cs="Times New Roman"/>
          <w:sz w:val="26"/>
          <w:szCs w:val="26"/>
        </w:rPr>
        <w:t xml:space="preserve">lavori di miglioria stradale </w:t>
      </w:r>
      <w:r w:rsidR="00821AF8" w:rsidRPr="00842401">
        <w:rPr>
          <w:rFonts w:ascii="Times New Roman" w:hAnsi="Times New Roman" w:cs="Times New Roman"/>
          <w:sz w:val="26"/>
          <w:szCs w:val="26"/>
        </w:rPr>
        <w:t xml:space="preserve">la disciplina </w:t>
      </w:r>
      <w:r w:rsidR="006C1533" w:rsidRPr="00842401">
        <w:rPr>
          <w:rFonts w:ascii="Times New Roman" w:hAnsi="Times New Roman" w:cs="Times New Roman"/>
          <w:sz w:val="26"/>
          <w:szCs w:val="26"/>
        </w:rPr>
        <w:t>di cui a</w:t>
      </w:r>
      <w:r w:rsidR="00821AF8" w:rsidRPr="00842401">
        <w:rPr>
          <w:rFonts w:ascii="Times New Roman" w:hAnsi="Times New Roman" w:cs="Times New Roman"/>
          <w:sz w:val="26"/>
          <w:szCs w:val="26"/>
        </w:rPr>
        <w:t xml:space="preserve">ll’art. 936 c.c. </w:t>
      </w:r>
      <w:r w:rsidRPr="00842401">
        <w:rPr>
          <w:rFonts w:ascii="Times New Roman" w:hAnsi="Times New Roman" w:cs="Times New Roman"/>
          <w:sz w:val="26"/>
          <w:szCs w:val="26"/>
        </w:rPr>
        <w:t xml:space="preserve">sull’incorporazione di opere fatte da 1/3 (es. Comune) </w:t>
      </w:r>
      <w:r w:rsidR="00821AF8" w:rsidRPr="00842401">
        <w:rPr>
          <w:rFonts w:ascii="Times New Roman" w:hAnsi="Times New Roman" w:cs="Times New Roman"/>
          <w:sz w:val="26"/>
          <w:szCs w:val="26"/>
        </w:rPr>
        <w:t xml:space="preserve">con </w:t>
      </w:r>
      <w:r w:rsidRPr="00842401">
        <w:rPr>
          <w:rFonts w:ascii="Times New Roman" w:hAnsi="Times New Roman" w:cs="Times New Roman"/>
          <w:sz w:val="26"/>
          <w:szCs w:val="26"/>
        </w:rPr>
        <w:t xml:space="preserve">materiali propri, con </w:t>
      </w:r>
      <w:r w:rsidR="00821AF8" w:rsidRPr="00842401">
        <w:rPr>
          <w:rFonts w:ascii="Times New Roman" w:hAnsi="Times New Roman" w:cs="Times New Roman"/>
          <w:sz w:val="26"/>
          <w:szCs w:val="26"/>
        </w:rPr>
        <w:t>diritto d</w:t>
      </w:r>
      <w:r w:rsidR="006C1533" w:rsidRPr="00842401">
        <w:rPr>
          <w:rFonts w:ascii="Times New Roman" w:hAnsi="Times New Roman" w:cs="Times New Roman"/>
          <w:sz w:val="26"/>
          <w:szCs w:val="26"/>
        </w:rPr>
        <w:t>ei proprietari alla rimozione</w:t>
      </w:r>
      <w:r w:rsidRPr="00842401">
        <w:rPr>
          <w:rFonts w:ascii="Times New Roman" w:hAnsi="Times New Roman" w:cs="Times New Roman"/>
          <w:sz w:val="26"/>
          <w:szCs w:val="26"/>
        </w:rPr>
        <w:t>, da proporsi</w:t>
      </w:r>
      <w:r w:rsidR="00821AF8" w:rsidRPr="00842401">
        <w:rPr>
          <w:rFonts w:ascii="Times New Roman" w:hAnsi="Times New Roman" w:cs="Times New Roman"/>
          <w:sz w:val="26"/>
          <w:szCs w:val="26"/>
        </w:rPr>
        <w:t xml:space="preserve"> entro sei mesi dall’</w:t>
      </w:r>
      <w:r w:rsidR="006C1533" w:rsidRPr="00842401">
        <w:rPr>
          <w:rFonts w:ascii="Times New Roman" w:hAnsi="Times New Roman" w:cs="Times New Roman"/>
          <w:sz w:val="26"/>
          <w:szCs w:val="26"/>
        </w:rPr>
        <w:t xml:space="preserve">avvenuta </w:t>
      </w:r>
      <w:r w:rsidR="00821AF8" w:rsidRPr="00842401">
        <w:rPr>
          <w:rFonts w:ascii="Times New Roman" w:hAnsi="Times New Roman" w:cs="Times New Roman"/>
          <w:sz w:val="26"/>
          <w:szCs w:val="26"/>
        </w:rPr>
        <w:t>incorporazione</w:t>
      </w:r>
      <w:r w:rsidR="006C1533" w:rsidRPr="00842401">
        <w:rPr>
          <w:rFonts w:ascii="Times New Roman" w:hAnsi="Times New Roman" w:cs="Times New Roman"/>
          <w:sz w:val="26"/>
          <w:szCs w:val="26"/>
        </w:rPr>
        <w:t xml:space="preserve"> del marciapiede, salvo, però, che l’opera sia stata eseguita </w:t>
      </w:r>
      <w:r w:rsidRPr="00842401">
        <w:rPr>
          <w:rFonts w:ascii="Times New Roman" w:hAnsi="Times New Roman" w:cs="Times New Roman"/>
          <w:sz w:val="26"/>
          <w:szCs w:val="26"/>
        </w:rPr>
        <w:t xml:space="preserve">dal Comune </w:t>
      </w:r>
      <w:r w:rsidR="006C1533" w:rsidRPr="00842401">
        <w:rPr>
          <w:rFonts w:ascii="Times New Roman" w:hAnsi="Times New Roman" w:cs="Times New Roman"/>
          <w:sz w:val="26"/>
          <w:szCs w:val="26"/>
        </w:rPr>
        <w:t xml:space="preserve">in buona </w:t>
      </w:r>
      <w:r w:rsidRPr="00842401">
        <w:rPr>
          <w:rFonts w:ascii="Times New Roman" w:hAnsi="Times New Roman" w:cs="Times New Roman"/>
          <w:sz w:val="26"/>
          <w:szCs w:val="26"/>
        </w:rPr>
        <w:t>fede ovvero senza opposizione dei proprietari</w:t>
      </w:r>
      <w:r w:rsidR="004E40AA" w:rsidRPr="00842401">
        <w:rPr>
          <w:rFonts w:ascii="Times New Roman" w:hAnsi="Times New Roman" w:cs="Times New Roman"/>
          <w:sz w:val="26"/>
          <w:szCs w:val="26"/>
        </w:rPr>
        <w:t xml:space="preserve">, </w:t>
      </w:r>
      <w:r w:rsidRPr="00842401">
        <w:rPr>
          <w:rFonts w:ascii="Times New Roman" w:hAnsi="Times New Roman" w:cs="Times New Roman"/>
          <w:sz w:val="26"/>
          <w:szCs w:val="26"/>
        </w:rPr>
        <w:t>oppure sia stata fatta a loro conoscenza</w:t>
      </w:r>
      <w:r w:rsidR="004E40AA" w:rsidRPr="00842401">
        <w:rPr>
          <w:rFonts w:ascii="Times New Roman" w:hAnsi="Times New Roman" w:cs="Times New Roman"/>
          <w:sz w:val="26"/>
          <w:szCs w:val="26"/>
        </w:rPr>
        <w:t xml:space="preserve"> (Cass. Civ. Sez. I^, 27/06/2018 n. 16979).</w:t>
      </w:r>
    </w:p>
    <w:p w:rsidR="007563A8" w:rsidRPr="00842401" w:rsidRDefault="007563A8" w:rsidP="00D859D7">
      <w:pPr>
        <w:pStyle w:val="Paragrafoelenco"/>
        <w:numPr>
          <w:ilvl w:val="0"/>
          <w:numId w:val="1"/>
        </w:numPr>
        <w:tabs>
          <w:tab w:val="left" w:pos="567"/>
          <w:tab w:val="left" w:pos="851"/>
          <w:tab w:val="left" w:pos="1276"/>
        </w:tabs>
        <w:spacing w:after="0" w:line="360" w:lineRule="auto"/>
        <w:ind w:left="0" w:firstLine="709"/>
        <w:jc w:val="both"/>
        <w:rPr>
          <w:rFonts w:ascii="Times New Roman" w:hAnsi="Times New Roman" w:cs="Times New Roman"/>
          <w:b/>
          <w:sz w:val="26"/>
          <w:szCs w:val="26"/>
        </w:rPr>
      </w:pPr>
      <w:r w:rsidRPr="00842401">
        <w:rPr>
          <w:rFonts w:ascii="Times New Roman" w:hAnsi="Times New Roman" w:cs="Times New Roman"/>
          <w:b/>
          <w:sz w:val="26"/>
          <w:szCs w:val="26"/>
        </w:rPr>
        <w:t>Criteri di determinazione quantitativa dell’indennità.</w:t>
      </w:r>
    </w:p>
    <w:p w:rsidR="007563A8" w:rsidRPr="00842401" w:rsidRDefault="007563A8" w:rsidP="00F7381B">
      <w:pPr>
        <w:spacing w:after="0" w:line="360" w:lineRule="auto"/>
        <w:ind w:firstLine="709"/>
        <w:jc w:val="both"/>
        <w:rPr>
          <w:rFonts w:ascii="Times New Roman" w:hAnsi="Times New Roman" w:cs="Times New Roman"/>
          <w:sz w:val="26"/>
          <w:szCs w:val="26"/>
        </w:rPr>
      </w:pPr>
      <w:r w:rsidRPr="00842401">
        <w:rPr>
          <w:rFonts w:ascii="Times New Roman" w:hAnsi="Times New Roman" w:cs="Times New Roman"/>
          <w:sz w:val="26"/>
          <w:szCs w:val="26"/>
        </w:rPr>
        <w:t>La norma in commento non prevede una disciplina espressa in ordine ai criteri tecnico-estimativi d</w:t>
      </w:r>
      <w:r w:rsidR="00FF5007" w:rsidRPr="00842401">
        <w:rPr>
          <w:rFonts w:ascii="Times New Roman" w:hAnsi="Times New Roman" w:cs="Times New Roman"/>
          <w:sz w:val="26"/>
          <w:szCs w:val="26"/>
        </w:rPr>
        <w:t>i commisurazione dell’indennità.</w:t>
      </w:r>
      <w:r w:rsidRPr="00842401">
        <w:rPr>
          <w:rFonts w:ascii="Times New Roman" w:hAnsi="Times New Roman" w:cs="Times New Roman"/>
          <w:sz w:val="26"/>
          <w:szCs w:val="26"/>
        </w:rPr>
        <w:t xml:space="preserve"> limitandosi - come detto - a stabilire che non possano essere ristorate utilità cui il proprietario non abbia diritto. </w:t>
      </w:r>
    </w:p>
    <w:p w:rsidR="007563A8" w:rsidRPr="00842401" w:rsidRDefault="007563A8" w:rsidP="00F7381B">
      <w:pPr>
        <w:spacing w:after="0" w:line="360" w:lineRule="auto"/>
        <w:ind w:firstLine="709"/>
        <w:jc w:val="both"/>
        <w:rPr>
          <w:rFonts w:ascii="Times New Roman" w:hAnsi="Times New Roman" w:cs="Times New Roman"/>
          <w:sz w:val="26"/>
          <w:szCs w:val="26"/>
        </w:rPr>
      </w:pPr>
      <w:r w:rsidRPr="00842401">
        <w:rPr>
          <w:rFonts w:ascii="Times New Roman" w:hAnsi="Times New Roman" w:cs="Times New Roman"/>
          <w:sz w:val="26"/>
          <w:szCs w:val="26"/>
        </w:rPr>
        <w:t>In proposito, la Cassazione ha statuito che l’indennità di asservimento di un fondo, dovuta in base all'art. 44, deve essere determinata sulla base di un calcolo percentuale dell’indennità di espropriazione, affidato al motivato apprezzamento del giudice di merito, con l'unico limite che la sua misura non può, comunque, superare l’</w:t>
      </w:r>
      <w:r w:rsidR="00FF5007" w:rsidRPr="00842401">
        <w:rPr>
          <w:rFonts w:ascii="Times New Roman" w:hAnsi="Times New Roman" w:cs="Times New Roman"/>
          <w:sz w:val="26"/>
          <w:szCs w:val="26"/>
        </w:rPr>
        <w:t>ammontare di quest’ultima indennità.</w:t>
      </w:r>
      <w:r w:rsidRPr="00842401">
        <w:rPr>
          <w:rFonts w:ascii="Times New Roman" w:hAnsi="Times New Roman" w:cs="Times New Roman"/>
          <w:sz w:val="26"/>
          <w:szCs w:val="26"/>
        </w:rPr>
        <w:t xml:space="preserve"> fermo restando che i due istituti rimangono nettamente distinti sia sotto il profilo dogmatico che sul piano oggettivo, stante che, mentre l’indennità di espropriazione è diretta ad attribuire al proprietario un ris</w:t>
      </w:r>
      <w:r w:rsidR="00917E94" w:rsidRPr="00842401">
        <w:rPr>
          <w:rFonts w:ascii="Times New Roman" w:hAnsi="Times New Roman" w:cs="Times New Roman"/>
          <w:sz w:val="26"/>
          <w:szCs w:val="26"/>
        </w:rPr>
        <w:t>toro per la perdita del bene og</w:t>
      </w:r>
      <w:r w:rsidRPr="00842401">
        <w:rPr>
          <w:rFonts w:ascii="Times New Roman" w:hAnsi="Times New Roman" w:cs="Times New Roman"/>
          <w:sz w:val="26"/>
          <w:szCs w:val="26"/>
        </w:rPr>
        <w:t>getto di ablazione, l’indennità di asservimento è destinata a ristorare</w:t>
      </w:r>
      <w:r w:rsidR="00917E94" w:rsidRPr="00842401">
        <w:rPr>
          <w:rFonts w:ascii="Times New Roman" w:hAnsi="Times New Roman" w:cs="Times New Roman"/>
          <w:sz w:val="26"/>
          <w:szCs w:val="26"/>
        </w:rPr>
        <w:t xml:space="preserve"> il pregiudizio effettivo ed at</w:t>
      </w:r>
      <w:r w:rsidRPr="00842401">
        <w:rPr>
          <w:rFonts w:ascii="Times New Roman" w:hAnsi="Times New Roman" w:cs="Times New Roman"/>
          <w:sz w:val="26"/>
          <w:szCs w:val="26"/>
        </w:rPr>
        <w:t>tuale subito, a causa dell’ese</w:t>
      </w:r>
      <w:r w:rsidRPr="00842401">
        <w:rPr>
          <w:rFonts w:ascii="Times New Roman" w:hAnsi="Times New Roman" w:cs="Times New Roman"/>
          <w:sz w:val="26"/>
          <w:szCs w:val="26"/>
        </w:rPr>
        <w:softHyphen/>
        <w:t>cuzione dell’opera pubblica dal proprietario non espropriato, che rimane pur sempre tale (Cass., sez. I, 30.11.2007, n. 25011).</w:t>
      </w:r>
    </w:p>
    <w:p w:rsidR="007563A8" w:rsidRPr="00842401" w:rsidRDefault="007563A8" w:rsidP="00F7381B">
      <w:pPr>
        <w:spacing w:after="0" w:line="360" w:lineRule="auto"/>
        <w:ind w:firstLine="709"/>
        <w:jc w:val="both"/>
        <w:rPr>
          <w:rFonts w:ascii="Times New Roman" w:hAnsi="Times New Roman" w:cs="Times New Roman"/>
          <w:sz w:val="26"/>
          <w:szCs w:val="26"/>
        </w:rPr>
      </w:pPr>
      <w:r w:rsidRPr="00842401">
        <w:rPr>
          <w:rFonts w:ascii="Times New Roman" w:hAnsi="Times New Roman" w:cs="Times New Roman"/>
          <w:sz w:val="26"/>
          <w:szCs w:val="26"/>
        </w:rPr>
        <w:t xml:space="preserve">In ogni caso, secondo gli interpreti, dovendo l’indennità in questione apportare un ristoro </w:t>
      </w:r>
      <w:r w:rsidR="00853463" w:rsidRPr="00842401">
        <w:rPr>
          <w:rFonts w:ascii="Times New Roman" w:hAnsi="Times New Roman" w:cs="Times New Roman"/>
          <w:sz w:val="26"/>
          <w:szCs w:val="26"/>
        </w:rPr>
        <w:t>integrale ed effettivo del pregiudizio</w:t>
      </w:r>
      <w:r w:rsidRPr="00842401">
        <w:rPr>
          <w:rFonts w:ascii="Times New Roman" w:hAnsi="Times New Roman" w:cs="Times New Roman"/>
          <w:sz w:val="26"/>
          <w:szCs w:val="26"/>
        </w:rPr>
        <w:t xml:space="preserve"> arrecato all’immobile privato, la medesima può - in concreto - essere commisur</w:t>
      </w:r>
      <w:r w:rsidR="00853463" w:rsidRPr="00842401">
        <w:rPr>
          <w:rFonts w:ascii="Times New Roman" w:hAnsi="Times New Roman" w:cs="Times New Roman"/>
          <w:sz w:val="26"/>
          <w:szCs w:val="26"/>
        </w:rPr>
        <w:t xml:space="preserve">ata </w:t>
      </w:r>
      <w:r w:rsidR="00853463" w:rsidRPr="00842401">
        <w:rPr>
          <w:rFonts w:ascii="Times New Roman" w:hAnsi="Times New Roman" w:cs="Times New Roman"/>
          <w:b/>
          <w:sz w:val="26"/>
          <w:szCs w:val="26"/>
        </w:rPr>
        <w:t>al costo dei lavori necessa</w:t>
      </w:r>
      <w:r w:rsidRPr="00842401">
        <w:rPr>
          <w:rFonts w:ascii="Times New Roman" w:hAnsi="Times New Roman" w:cs="Times New Roman"/>
          <w:b/>
          <w:sz w:val="26"/>
          <w:szCs w:val="26"/>
        </w:rPr>
        <w:t>ri ad eliminare o contenere</w:t>
      </w:r>
      <w:r w:rsidR="00853463" w:rsidRPr="00842401">
        <w:rPr>
          <w:rFonts w:ascii="Times New Roman" w:hAnsi="Times New Roman" w:cs="Times New Roman"/>
          <w:b/>
          <w:sz w:val="26"/>
          <w:szCs w:val="26"/>
        </w:rPr>
        <w:t xml:space="preserve"> il pregiudizio</w:t>
      </w:r>
      <w:r w:rsidR="00853463" w:rsidRPr="00842401">
        <w:rPr>
          <w:rFonts w:ascii="Times New Roman" w:hAnsi="Times New Roman" w:cs="Times New Roman"/>
          <w:sz w:val="26"/>
          <w:szCs w:val="26"/>
        </w:rPr>
        <w:t>, purché tale im</w:t>
      </w:r>
      <w:r w:rsidRPr="00842401">
        <w:rPr>
          <w:rFonts w:ascii="Times New Roman" w:hAnsi="Times New Roman" w:cs="Times New Roman"/>
          <w:sz w:val="26"/>
          <w:szCs w:val="26"/>
        </w:rPr>
        <w:t>porto non superi il valore venale del fondo.</w:t>
      </w:r>
    </w:p>
    <w:p w:rsidR="007D3A8C" w:rsidRPr="00842401" w:rsidRDefault="00853463" w:rsidP="00F7381B">
      <w:pPr>
        <w:pStyle w:val="NormaleWeb"/>
        <w:spacing w:line="360" w:lineRule="auto"/>
        <w:ind w:firstLine="709"/>
        <w:jc w:val="both"/>
        <w:rPr>
          <w:sz w:val="26"/>
          <w:szCs w:val="26"/>
        </w:rPr>
      </w:pPr>
      <w:r w:rsidRPr="00842401">
        <w:rPr>
          <w:sz w:val="26"/>
          <w:szCs w:val="26"/>
        </w:rPr>
        <w:t>Nella prassi d’estimo odierno sono adottati degli appositi coefficienti d’indennizzo distinti in relazione a ciascuna voce di deprezzamento degli immobili per pregiudizio permanente.</w:t>
      </w:r>
    </w:p>
    <w:p w:rsidR="00853463" w:rsidRPr="00842401" w:rsidRDefault="00853463" w:rsidP="00F7381B">
      <w:pPr>
        <w:pStyle w:val="NormaleWeb"/>
        <w:spacing w:line="360" w:lineRule="auto"/>
        <w:ind w:firstLine="709"/>
        <w:jc w:val="both"/>
        <w:rPr>
          <w:sz w:val="26"/>
          <w:szCs w:val="26"/>
        </w:rPr>
      </w:pPr>
      <w:r w:rsidRPr="00842401">
        <w:rPr>
          <w:sz w:val="26"/>
          <w:szCs w:val="26"/>
        </w:rPr>
        <w:t>Ad esempio per riduzione di luminosità e soleggiamento il valore massimo, adottato dalle autorità esproprianti si attesta sul deprezzamento pari al 10% del costo di ricostruzione degli ambienti danneggiati.</w:t>
      </w:r>
    </w:p>
    <w:p w:rsidR="005A1597" w:rsidRPr="00842401" w:rsidRDefault="00853463" w:rsidP="00F7381B">
      <w:pPr>
        <w:pStyle w:val="NormaleWeb"/>
        <w:spacing w:line="360" w:lineRule="auto"/>
        <w:ind w:firstLine="709"/>
        <w:jc w:val="both"/>
        <w:rPr>
          <w:sz w:val="26"/>
          <w:szCs w:val="26"/>
        </w:rPr>
      </w:pPr>
      <w:r w:rsidRPr="00842401">
        <w:rPr>
          <w:sz w:val="26"/>
          <w:szCs w:val="26"/>
        </w:rPr>
        <w:t>E così</w:t>
      </w:r>
      <w:r w:rsidR="0009673B" w:rsidRPr="00842401">
        <w:rPr>
          <w:sz w:val="26"/>
          <w:szCs w:val="26"/>
        </w:rPr>
        <w:t xml:space="preserve"> via per l’immissione di rumore</w:t>
      </w:r>
      <w:r w:rsidR="00FF5007" w:rsidRPr="00842401">
        <w:rPr>
          <w:sz w:val="26"/>
          <w:szCs w:val="26"/>
        </w:rPr>
        <w:t>, il deprezzamento è valutato</w:t>
      </w:r>
      <w:r w:rsidR="005A1597" w:rsidRPr="00842401">
        <w:rPr>
          <w:sz w:val="26"/>
          <w:szCs w:val="26"/>
        </w:rPr>
        <w:t xml:space="preserve"> secondo la seguente formula: la misura dell’indennizzo è uguale alla percentuale del 3,50% o 12,50% del costo di costruzione di ciascun vano destinato al riposo di persone o non destinato al riposo di persone.</w:t>
      </w:r>
    </w:p>
    <w:p w:rsidR="0037083A" w:rsidRPr="00842401" w:rsidRDefault="0009673B" w:rsidP="00F7381B">
      <w:pPr>
        <w:pStyle w:val="NormaleWeb"/>
        <w:spacing w:line="360" w:lineRule="auto"/>
        <w:ind w:firstLine="709"/>
        <w:jc w:val="both"/>
        <w:rPr>
          <w:sz w:val="26"/>
          <w:szCs w:val="26"/>
        </w:rPr>
      </w:pPr>
      <w:r w:rsidRPr="00842401">
        <w:rPr>
          <w:sz w:val="26"/>
          <w:szCs w:val="26"/>
        </w:rPr>
        <w:t>Mentre per le vibrazioni in fabbricati, la quota d’indennizzo è pari a</w:t>
      </w:r>
      <w:r w:rsidR="0037083A" w:rsidRPr="00842401">
        <w:rPr>
          <w:sz w:val="26"/>
          <w:szCs w:val="26"/>
        </w:rPr>
        <w:t>l coefficiente</w:t>
      </w:r>
      <w:r w:rsidRPr="00842401">
        <w:rPr>
          <w:sz w:val="26"/>
          <w:szCs w:val="26"/>
        </w:rPr>
        <w:t xml:space="preserve"> 6,14</w:t>
      </w:r>
      <w:r w:rsidR="0037083A" w:rsidRPr="00842401">
        <w:rPr>
          <w:sz w:val="26"/>
          <w:szCs w:val="26"/>
        </w:rPr>
        <w:t xml:space="preserve"> per la quota annua di costo manutentivo dovuto per le vibrazioni</w:t>
      </w:r>
      <w:r w:rsidR="00FF5007" w:rsidRPr="00842401">
        <w:rPr>
          <w:sz w:val="26"/>
          <w:szCs w:val="26"/>
        </w:rPr>
        <w:t xml:space="preserve"> (rinvia alla</w:t>
      </w:r>
      <w:r w:rsidR="00973B52" w:rsidRPr="00842401">
        <w:rPr>
          <w:sz w:val="26"/>
          <w:szCs w:val="26"/>
        </w:rPr>
        <w:t xml:space="preserve"> </w:t>
      </w:r>
      <w:r w:rsidR="00FF5007" w:rsidRPr="00842401">
        <w:rPr>
          <w:sz w:val="26"/>
          <w:szCs w:val="26"/>
        </w:rPr>
        <w:t>“</w:t>
      </w:r>
      <w:r w:rsidR="00973B52" w:rsidRPr="00842401">
        <w:rPr>
          <w:sz w:val="26"/>
          <w:szCs w:val="26"/>
        </w:rPr>
        <w:t>Galleria</w:t>
      </w:r>
      <w:r w:rsidR="00FF5007" w:rsidRPr="00842401">
        <w:rPr>
          <w:sz w:val="26"/>
          <w:szCs w:val="26"/>
        </w:rPr>
        <w:t xml:space="preserve"> della Pedeontana”</w:t>
      </w:r>
      <w:r w:rsidR="00973B52" w:rsidRPr="00842401">
        <w:rPr>
          <w:sz w:val="26"/>
          <w:szCs w:val="26"/>
        </w:rPr>
        <w:t xml:space="preserve"> S.P.V. in Malo)</w:t>
      </w:r>
      <w:r w:rsidR="0037083A" w:rsidRPr="00842401">
        <w:rPr>
          <w:sz w:val="26"/>
          <w:szCs w:val="26"/>
        </w:rPr>
        <w:t>.</w:t>
      </w:r>
    </w:p>
    <w:p w:rsidR="008A0E9A" w:rsidRPr="00842401" w:rsidRDefault="008A0E9A" w:rsidP="00F7381B">
      <w:pPr>
        <w:pStyle w:val="NormaleWeb"/>
        <w:spacing w:line="360" w:lineRule="auto"/>
        <w:ind w:firstLine="709"/>
        <w:jc w:val="both"/>
        <w:rPr>
          <w:sz w:val="26"/>
          <w:szCs w:val="26"/>
        </w:rPr>
      </w:pPr>
      <w:r w:rsidRPr="00842401">
        <w:rPr>
          <w:sz w:val="26"/>
          <w:szCs w:val="26"/>
        </w:rPr>
        <w:t>È il risultato pratico ed attendibile dell’applicazione del metodo estimativo sintetico-comparativo che viene più frequentemente abbracciato dai Tribunali e dalle Corti d’Appello (Cass. Civ., ord. n. 6243 del 31.03.2016), in alternativa a quello analitico- ricostruttivo che muove dalle caratteristiche specifiche del fondo espropriato.</w:t>
      </w:r>
    </w:p>
    <w:p w:rsidR="00466FA4" w:rsidRPr="00842401" w:rsidRDefault="00466FA4" w:rsidP="00F7381B">
      <w:pPr>
        <w:pStyle w:val="NormaleWeb"/>
        <w:spacing w:line="360" w:lineRule="auto"/>
        <w:ind w:firstLine="709"/>
        <w:jc w:val="both"/>
        <w:rPr>
          <w:sz w:val="26"/>
          <w:szCs w:val="26"/>
        </w:rPr>
      </w:pPr>
      <w:r w:rsidRPr="00842401">
        <w:rPr>
          <w:sz w:val="26"/>
          <w:szCs w:val="26"/>
        </w:rPr>
        <w:t>Il primo m</w:t>
      </w:r>
      <w:r w:rsidR="00F11F51" w:rsidRPr="00842401">
        <w:rPr>
          <w:sz w:val="26"/>
          <w:szCs w:val="26"/>
        </w:rPr>
        <w:t>etodo, è notorio, consiste nel</w:t>
      </w:r>
      <w:r w:rsidR="00401FD3" w:rsidRPr="00842401">
        <w:rPr>
          <w:sz w:val="26"/>
          <w:szCs w:val="26"/>
        </w:rPr>
        <w:t>l’accettare il</w:t>
      </w:r>
      <w:r w:rsidR="00F11F51" w:rsidRPr="00842401">
        <w:rPr>
          <w:sz w:val="26"/>
          <w:szCs w:val="26"/>
        </w:rPr>
        <w:t xml:space="preserve"> più probabile valore di mercato</w:t>
      </w:r>
      <w:r w:rsidRPr="00842401">
        <w:rPr>
          <w:sz w:val="26"/>
          <w:szCs w:val="26"/>
        </w:rPr>
        <w:t xml:space="preserve"> dell’area da asservire in base alla destinazione urbanistica della zona ed ai prezzi praticati per i suoli vicini omogenei.</w:t>
      </w:r>
    </w:p>
    <w:p w:rsidR="00466FA4" w:rsidRPr="00842401" w:rsidRDefault="00F11F51" w:rsidP="00F7381B">
      <w:pPr>
        <w:pStyle w:val="NormaleWeb"/>
        <w:spacing w:line="360" w:lineRule="auto"/>
        <w:ind w:firstLine="709"/>
        <w:jc w:val="both"/>
        <w:rPr>
          <w:sz w:val="26"/>
          <w:szCs w:val="26"/>
        </w:rPr>
      </w:pPr>
      <w:r w:rsidRPr="00842401">
        <w:rPr>
          <w:sz w:val="26"/>
          <w:szCs w:val="26"/>
        </w:rPr>
        <w:t xml:space="preserve">= </w:t>
      </w:r>
      <w:r w:rsidR="00466FA4" w:rsidRPr="00842401">
        <w:rPr>
          <w:sz w:val="26"/>
          <w:szCs w:val="26"/>
        </w:rPr>
        <w:t xml:space="preserve">Ma, mentre nel caso di espropriazione parziale la diminuzione di valore subita dalla parte residua del fondo è indennizzabile secondo criteri </w:t>
      </w:r>
      <w:r w:rsidRPr="00842401">
        <w:rPr>
          <w:sz w:val="26"/>
          <w:szCs w:val="26"/>
        </w:rPr>
        <w:t xml:space="preserve">differenziali </w:t>
      </w:r>
      <w:r w:rsidR="00466FA4" w:rsidRPr="00842401">
        <w:rPr>
          <w:sz w:val="26"/>
          <w:szCs w:val="26"/>
        </w:rPr>
        <w:t xml:space="preserve">predeterminati dall’art. 33 D.P.R. 327/01, allorché </w:t>
      </w:r>
      <w:r w:rsidR="000E34AC" w:rsidRPr="00842401">
        <w:rPr>
          <w:sz w:val="26"/>
          <w:szCs w:val="26"/>
        </w:rPr>
        <w:t>sussista</w:t>
      </w:r>
      <w:r w:rsidR="00466FA4" w:rsidRPr="00842401">
        <w:rPr>
          <w:sz w:val="26"/>
          <w:szCs w:val="26"/>
        </w:rPr>
        <w:t xml:space="preserve"> un rapporto immediato e diretto tra la parziale ablazione ed il danno (ordinanza Corte Cass., Sez. I,  9.11.2018 n. 28788).</w:t>
      </w:r>
    </w:p>
    <w:p w:rsidR="000E34AC" w:rsidRPr="00842401" w:rsidRDefault="00F11F51" w:rsidP="00F7381B">
      <w:pPr>
        <w:pStyle w:val="NormaleWeb"/>
        <w:spacing w:line="360" w:lineRule="auto"/>
        <w:ind w:firstLine="709"/>
        <w:jc w:val="both"/>
        <w:rPr>
          <w:sz w:val="26"/>
          <w:szCs w:val="26"/>
        </w:rPr>
      </w:pPr>
      <w:r w:rsidRPr="00842401">
        <w:rPr>
          <w:sz w:val="26"/>
          <w:szCs w:val="26"/>
        </w:rPr>
        <w:t xml:space="preserve">= </w:t>
      </w:r>
      <w:r w:rsidR="000E34AC" w:rsidRPr="00842401">
        <w:rPr>
          <w:sz w:val="26"/>
          <w:szCs w:val="26"/>
        </w:rPr>
        <w:t xml:space="preserve">Nella situazione, invece, dell’“espropriazione larvata” di cui all’art. 44 in parola, quantificheranno indennizzi secondo il </w:t>
      </w:r>
      <w:r w:rsidR="000E34AC" w:rsidRPr="00842401">
        <w:rPr>
          <w:b/>
          <w:sz w:val="26"/>
          <w:szCs w:val="26"/>
        </w:rPr>
        <w:t>variabile pregiudizio,</w:t>
      </w:r>
      <w:r w:rsidR="000E34AC" w:rsidRPr="00842401">
        <w:rPr>
          <w:sz w:val="26"/>
          <w:szCs w:val="26"/>
        </w:rPr>
        <w:t xml:space="preserve"> effettivo ed attuale, subito dal proprietario del fondo, non espropriato.</w:t>
      </w:r>
    </w:p>
    <w:p w:rsidR="000E34AC" w:rsidRPr="00842401" w:rsidRDefault="000E34AC" w:rsidP="00F7381B">
      <w:pPr>
        <w:pStyle w:val="NormaleWeb"/>
        <w:spacing w:line="360" w:lineRule="auto"/>
        <w:ind w:firstLine="709"/>
        <w:jc w:val="both"/>
        <w:rPr>
          <w:sz w:val="26"/>
          <w:szCs w:val="26"/>
        </w:rPr>
      </w:pPr>
      <w:r w:rsidRPr="00842401">
        <w:rPr>
          <w:sz w:val="26"/>
          <w:szCs w:val="26"/>
        </w:rPr>
        <w:t>Fondamentale, a questi fini, è la giurisprudenza formatasi sul caso dell’ampliamento dell’</w:t>
      </w:r>
      <w:r w:rsidR="00F11F51" w:rsidRPr="00842401">
        <w:rPr>
          <w:sz w:val="26"/>
          <w:szCs w:val="26"/>
        </w:rPr>
        <w:t>A</w:t>
      </w:r>
      <w:r w:rsidRPr="00842401">
        <w:rPr>
          <w:sz w:val="26"/>
          <w:szCs w:val="26"/>
        </w:rPr>
        <w:t>eroporto Malpensa</w:t>
      </w:r>
      <w:r w:rsidR="00F11F51" w:rsidRPr="00842401">
        <w:rPr>
          <w:sz w:val="26"/>
          <w:szCs w:val="26"/>
        </w:rPr>
        <w:t xml:space="preserve"> e</w:t>
      </w:r>
      <w:r w:rsidR="00401FD3" w:rsidRPr="00842401">
        <w:rPr>
          <w:sz w:val="26"/>
          <w:szCs w:val="26"/>
        </w:rPr>
        <w:t xml:space="preserve"> di Milano</w:t>
      </w:r>
      <w:r w:rsidRPr="00842401">
        <w:rPr>
          <w:sz w:val="26"/>
          <w:szCs w:val="26"/>
        </w:rPr>
        <w:t>, chiamato alla condanna dei danni causati alle proprietà immobiliari private sottostanti ai sorvoli degli aerei per immissioni acustiche e da gas di scarico (Cass., Sez. III,  03.07.2014 n. 15223).</w:t>
      </w:r>
    </w:p>
    <w:p w:rsidR="00316F43" w:rsidRPr="00842401" w:rsidRDefault="00316F43" w:rsidP="00F7381B">
      <w:pPr>
        <w:pStyle w:val="NormaleWeb"/>
        <w:spacing w:line="360" w:lineRule="auto"/>
        <w:ind w:firstLine="709"/>
        <w:jc w:val="both"/>
        <w:rPr>
          <w:sz w:val="26"/>
          <w:szCs w:val="26"/>
        </w:rPr>
      </w:pPr>
      <w:r w:rsidRPr="00842401">
        <w:rPr>
          <w:sz w:val="26"/>
          <w:szCs w:val="26"/>
        </w:rPr>
        <w:t xml:space="preserve">Il tutto è similare a quanto sta succedendo per </w:t>
      </w:r>
      <w:r w:rsidR="003328FB" w:rsidRPr="00842401">
        <w:rPr>
          <w:sz w:val="26"/>
          <w:szCs w:val="26"/>
        </w:rPr>
        <w:t xml:space="preserve">l’aeroporto </w:t>
      </w:r>
      <w:r w:rsidR="003328FB" w:rsidRPr="00842401">
        <w:rPr>
          <w:i/>
          <w:sz w:val="26"/>
          <w:szCs w:val="26"/>
        </w:rPr>
        <w:t>“Canova”</w:t>
      </w:r>
      <w:r w:rsidR="003328FB" w:rsidRPr="00842401">
        <w:rPr>
          <w:sz w:val="26"/>
          <w:szCs w:val="26"/>
        </w:rPr>
        <w:t xml:space="preserve"> di Treviso, con l’aumento del numero di voli autorizzati dall’</w:t>
      </w:r>
      <w:r w:rsidR="00701E96" w:rsidRPr="00842401">
        <w:rPr>
          <w:sz w:val="26"/>
          <w:szCs w:val="26"/>
        </w:rPr>
        <w:t>E</w:t>
      </w:r>
      <w:r w:rsidR="00667852" w:rsidRPr="00842401">
        <w:rPr>
          <w:sz w:val="26"/>
          <w:szCs w:val="26"/>
        </w:rPr>
        <w:t>.</w:t>
      </w:r>
      <w:r w:rsidR="003328FB" w:rsidRPr="00842401">
        <w:rPr>
          <w:sz w:val="26"/>
          <w:szCs w:val="26"/>
        </w:rPr>
        <w:t>N</w:t>
      </w:r>
      <w:r w:rsidR="00667852" w:rsidRPr="00842401">
        <w:rPr>
          <w:sz w:val="26"/>
          <w:szCs w:val="26"/>
        </w:rPr>
        <w:t>.</w:t>
      </w:r>
      <w:r w:rsidR="003328FB" w:rsidRPr="00842401">
        <w:rPr>
          <w:sz w:val="26"/>
          <w:szCs w:val="26"/>
        </w:rPr>
        <w:t>A</w:t>
      </w:r>
      <w:r w:rsidR="00667852" w:rsidRPr="00842401">
        <w:rPr>
          <w:sz w:val="26"/>
          <w:szCs w:val="26"/>
        </w:rPr>
        <w:t>.</w:t>
      </w:r>
      <w:r w:rsidR="003328FB" w:rsidRPr="00842401">
        <w:rPr>
          <w:sz w:val="26"/>
          <w:szCs w:val="26"/>
        </w:rPr>
        <w:t>C</w:t>
      </w:r>
      <w:r w:rsidR="00667852" w:rsidRPr="00842401">
        <w:rPr>
          <w:sz w:val="26"/>
          <w:szCs w:val="26"/>
        </w:rPr>
        <w:t>.</w:t>
      </w:r>
      <w:r w:rsidR="003328FB" w:rsidRPr="00842401">
        <w:rPr>
          <w:sz w:val="26"/>
          <w:szCs w:val="26"/>
        </w:rPr>
        <w:t xml:space="preserve"> e relative intollerabili immissioni</w:t>
      </w:r>
      <w:r w:rsidR="00667852" w:rsidRPr="00842401">
        <w:rPr>
          <w:sz w:val="26"/>
          <w:szCs w:val="26"/>
        </w:rPr>
        <w:t>.</w:t>
      </w:r>
    </w:p>
    <w:p w:rsidR="00667852" w:rsidRPr="00842401" w:rsidRDefault="00667852" w:rsidP="00F7381B">
      <w:pPr>
        <w:pStyle w:val="NormaleWeb"/>
        <w:spacing w:line="360" w:lineRule="auto"/>
        <w:ind w:firstLine="709"/>
        <w:jc w:val="both"/>
        <w:rPr>
          <w:sz w:val="26"/>
          <w:szCs w:val="26"/>
        </w:rPr>
      </w:pPr>
      <w:r w:rsidRPr="00842401">
        <w:rPr>
          <w:sz w:val="26"/>
          <w:szCs w:val="26"/>
        </w:rPr>
        <w:t>Non sono, per</w:t>
      </w:r>
      <w:r w:rsidR="00F11F51" w:rsidRPr="00842401">
        <w:rPr>
          <w:sz w:val="26"/>
          <w:szCs w:val="26"/>
        </w:rPr>
        <w:t>ò, offert</w:t>
      </w:r>
      <w:r w:rsidR="000B319B" w:rsidRPr="00842401">
        <w:rPr>
          <w:sz w:val="26"/>
          <w:szCs w:val="26"/>
        </w:rPr>
        <w:t>i dalla norma in commento</w:t>
      </w:r>
      <w:r w:rsidRPr="00842401">
        <w:rPr>
          <w:sz w:val="26"/>
          <w:szCs w:val="26"/>
        </w:rPr>
        <w:t xml:space="preserve"> criteri</w:t>
      </w:r>
      <w:r w:rsidRPr="00842401">
        <w:rPr>
          <w:b/>
          <w:sz w:val="26"/>
          <w:szCs w:val="26"/>
        </w:rPr>
        <w:t xml:space="preserve"> certi</w:t>
      </w:r>
      <w:r w:rsidRPr="00842401">
        <w:rPr>
          <w:sz w:val="26"/>
          <w:szCs w:val="26"/>
        </w:rPr>
        <w:t xml:space="preserve"> per la quantificazione dell’indennizzo</w:t>
      </w:r>
      <w:r w:rsidR="000B319B" w:rsidRPr="00842401">
        <w:rPr>
          <w:sz w:val="26"/>
          <w:szCs w:val="26"/>
        </w:rPr>
        <w:t>,</w:t>
      </w:r>
      <w:r w:rsidRPr="00842401">
        <w:rPr>
          <w:sz w:val="26"/>
          <w:szCs w:val="26"/>
        </w:rPr>
        <w:t xml:space="preserve"> con indubbio</w:t>
      </w:r>
      <w:r w:rsidR="000B319B" w:rsidRPr="00842401">
        <w:rPr>
          <w:sz w:val="26"/>
          <w:szCs w:val="26"/>
        </w:rPr>
        <w:t xml:space="preserve"> successivo</w:t>
      </w:r>
      <w:r w:rsidRPr="00842401">
        <w:rPr>
          <w:sz w:val="26"/>
          <w:szCs w:val="26"/>
        </w:rPr>
        <w:t xml:space="preserve"> ricorso al Giudice.</w:t>
      </w:r>
    </w:p>
    <w:p w:rsidR="00316F43" w:rsidRPr="00842401" w:rsidRDefault="00316F43" w:rsidP="00F7381B">
      <w:pPr>
        <w:pStyle w:val="NormaleWeb"/>
        <w:spacing w:line="360" w:lineRule="auto"/>
        <w:ind w:firstLine="709"/>
        <w:jc w:val="both"/>
        <w:rPr>
          <w:b/>
          <w:sz w:val="26"/>
          <w:szCs w:val="26"/>
        </w:rPr>
      </w:pPr>
      <w:r w:rsidRPr="00842401">
        <w:rPr>
          <w:b/>
          <w:sz w:val="26"/>
          <w:szCs w:val="26"/>
        </w:rPr>
        <w:t>CONCLUSIONI</w:t>
      </w:r>
    </w:p>
    <w:p w:rsidR="00466FA4" w:rsidRPr="00842401" w:rsidRDefault="00DD5F24" w:rsidP="00F7381B">
      <w:pPr>
        <w:pStyle w:val="NormaleWeb"/>
        <w:spacing w:line="360" w:lineRule="auto"/>
        <w:ind w:firstLine="709"/>
        <w:jc w:val="both"/>
        <w:rPr>
          <w:sz w:val="26"/>
          <w:szCs w:val="26"/>
        </w:rPr>
      </w:pPr>
      <w:r w:rsidRPr="00842401">
        <w:rPr>
          <w:sz w:val="26"/>
          <w:szCs w:val="26"/>
        </w:rPr>
        <w:t>Già s’è detto che l’indennizzo dovuto dalla P.A. o suoi concessionari che interferisce con i diritti dei privati per effetto della scelta pubblicistica dell’opera pubblica o del pubblico servizio ottem</w:t>
      </w:r>
      <w:r w:rsidR="00330FB2" w:rsidRPr="00842401">
        <w:rPr>
          <w:sz w:val="26"/>
          <w:szCs w:val="26"/>
        </w:rPr>
        <w:t>peri</w:t>
      </w:r>
      <w:r w:rsidRPr="00842401">
        <w:rPr>
          <w:sz w:val="26"/>
          <w:szCs w:val="26"/>
        </w:rPr>
        <w:t xml:space="preserve"> ad un principio di giustizia distributiva, per cui le conseguenze economiche di vantaggi pubblici debbono essere a carico della collettività</w:t>
      </w:r>
      <w:r w:rsidR="000721D2" w:rsidRPr="00842401">
        <w:rPr>
          <w:sz w:val="26"/>
          <w:szCs w:val="26"/>
        </w:rPr>
        <w:t xml:space="preserve"> e non del singolo</w:t>
      </w:r>
      <w:r w:rsidRPr="00842401">
        <w:rPr>
          <w:sz w:val="26"/>
          <w:szCs w:val="26"/>
        </w:rPr>
        <w:t>.</w:t>
      </w:r>
    </w:p>
    <w:p w:rsidR="00FA3204" w:rsidRPr="00842401" w:rsidRDefault="00DD5F24" w:rsidP="00F7381B">
      <w:pPr>
        <w:pStyle w:val="NormaleWeb"/>
        <w:spacing w:line="360" w:lineRule="auto"/>
        <w:ind w:firstLine="709"/>
        <w:jc w:val="both"/>
        <w:rPr>
          <w:sz w:val="26"/>
          <w:szCs w:val="26"/>
        </w:rPr>
      </w:pPr>
      <w:r w:rsidRPr="00842401">
        <w:rPr>
          <w:sz w:val="26"/>
          <w:szCs w:val="26"/>
        </w:rPr>
        <w:t>Soltanto che questo indennizzo</w:t>
      </w:r>
      <w:r w:rsidR="00330FB2" w:rsidRPr="00842401">
        <w:rPr>
          <w:sz w:val="26"/>
          <w:szCs w:val="26"/>
        </w:rPr>
        <w:t>,</w:t>
      </w:r>
      <w:r w:rsidRPr="00842401">
        <w:rPr>
          <w:sz w:val="26"/>
          <w:szCs w:val="26"/>
        </w:rPr>
        <w:t xml:space="preserve"> anche secondo l’art. 44 in commento, deve avere le caratteristiche della indefettibilità, serietà</w:t>
      </w:r>
      <w:r w:rsidR="001B19CA" w:rsidRPr="00842401">
        <w:rPr>
          <w:sz w:val="26"/>
          <w:szCs w:val="26"/>
        </w:rPr>
        <w:t xml:space="preserve"> e certezza</w:t>
      </w:r>
      <w:r w:rsidR="000721D2" w:rsidRPr="00842401">
        <w:rPr>
          <w:sz w:val="26"/>
          <w:szCs w:val="26"/>
        </w:rPr>
        <w:t>, senza</w:t>
      </w:r>
      <w:r w:rsidRPr="00842401">
        <w:rPr>
          <w:sz w:val="26"/>
          <w:szCs w:val="26"/>
        </w:rPr>
        <w:t xml:space="preserve"> essere soltanto formale previsione legislativa.</w:t>
      </w:r>
    </w:p>
    <w:p w:rsidR="00FA3204" w:rsidRPr="00842401" w:rsidRDefault="00243ACB" w:rsidP="00F7381B">
      <w:pPr>
        <w:pStyle w:val="NormaleWeb"/>
        <w:spacing w:line="360" w:lineRule="auto"/>
        <w:ind w:firstLine="709"/>
        <w:jc w:val="both"/>
        <w:rPr>
          <w:sz w:val="26"/>
          <w:szCs w:val="26"/>
        </w:rPr>
      </w:pPr>
      <w:r w:rsidRPr="00842401">
        <w:rPr>
          <w:sz w:val="26"/>
          <w:szCs w:val="26"/>
        </w:rPr>
        <w:t>Ma il</w:t>
      </w:r>
      <w:r w:rsidR="00FA3204" w:rsidRPr="00842401">
        <w:rPr>
          <w:sz w:val="26"/>
          <w:szCs w:val="26"/>
        </w:rPr>
        <w:t xml:space="preserve"> parametro astratto</w:t>
      </w:r>
      <w:r w:rsidR="001B19CA" w:rsidRPr="00842401">
        <w:rPr>
          <w:sz w:val="26"/>
          <w:szCs w:val="26"/>
        </w:rPr>
        <w:t>,</w:t>
      </w:r>
      <w:r w:rsidRPr="00842401">
        <w:rPr>
          <w:sz w:val="26"/>
          <w:szCs w:val="26"/>
        </w:rPr>
        <w:t xml:space="preserve"> previsto dalla</w:t>
      </w:r>
      <w:r w:rsidR="001B19CA" w:rsidRPr="00842401">
        <w:rPr>
          <w:sz w:val="26"/>
          <w:szCs w:val="26"/>
        </w:rPr>
        <w:t xml:space="preserve"> presente</w:t>
      </w:r>
      <w:r w:rsidRPr="00842401">
        <w:rPr>
          <w:sz w:val="26"/>
          <w:szCs w:val="26"/>
        </w:rPr>
        <w:t xml:space="preserve"> norma</w:t>
      </w:r>
      <w:r w:rsidR="00FA3204" w:rsidRPr="00842401">
        <w:rPr>
          <w:sz w:val="26"/>
          <w:szCs w:val="26"/>
        </w:rPr>
        <w:t xml:space="preserve"> di quantificazione</w:t>
      </w:r>
      <w:r w:rsidR="001B19CA" w:rsidRPr="00842401">
        <w:rPr>
          <w:sz w:val="26"/>
          <w:szCs w:val="26"/>
        </w:rPr>
        <w:t>,</w:t>
      </w:r>
      <w:r w:rsidR="00FA3204" w:rsidRPr="00842401">
        <w:rPr>
          <w:sz w:val="26"/>
          <w:szCs w:val="26"/>
        </w:rPr>
        <w:t xml:space="preserve"> non è dotato di effettività</w:t>
      </w:r>
      <w:r w:rsidR="00330FB2" w:rsidRPr="00842401">
        <w:rPr>
          <w:sz w:val="26"/>
          <w:szCs w:val="26"/>
        </w:rPr>
        <w:t>,</w:t>
      </w:r>
      <w:r w:rsidR="00FA3204" w:rsidRPr="00842401">
        <w:rPr>
          <w:sz w:val="26"/>
          <w:szCs w:val="26"/>
        </w:rPr>
        <w:t xml:space="preserve"> perché</w:t>
      </w:r>
      <w:r w:rsidR="00B934F8" w:rsidRPr="00842401">
        <w:rPr>
          <w:sz w:val="26"/>
          <w:szCs w:val="26"/>
        </w:rPr>
        <w:t xml:space="preserve"> troppo variabile per stessa previsione legislativa, in quanto f</w:t>
      </w:r>
      <w:r w:rsidR="00FA3204" w:rsidRPr="00842401">
        <w:rPr>
          <w:sz w:val="26"/>
          <w:szCs w:val="26"/>
        </w:rPr>
        <w:t>a riferimento a criteri</w:t>
      </w:r>
      <w:r w:rsidR="00057D01" w:rsidRPr="00842401">
        <w:rPr>
          <w:sz w:val="26"/>
          <w:szCs w:val="26"/>
        </w:rPr>
        <w:t xml:space="preserve"> di percentuali d’indennizzo,</w:t>
      </w:r>
      <w:r w:rsidRPr="00842401">
        <w:rPr>
          <w:sz w:val="26"/>
          <w:szCs w:val="26"/>
        </w:rPr>
        <w:t xml:space="preserve"> così elastici e di</w:t>
      </w:r>
      <w:r w:rsidR="00FA3204" w:rsidRPr="00842401">
        <w:rPr>
          <w:sz w:val="26"/>
          <w:szCs w:val="26"/>
        </w:rPr>
        <w:t xml:space="preserve"> alta discrezionali</w:t>
      </w:r>
      <w:r w:rsidR="001B19CA" w:rsidRPr="00842401">
        <w:rPr>
          <w:sz w:val="26"/>
          <w:szCs w:val="26"/>
        </w:rPr>
        <w:t>tà tecnico-estimativa</w:t>
      </w:r>
      <w:r w:rsidR="00057D01" w:rsidRPr="00842401">
        <w:rPr>
          <w:sz w:val="26"/>
          <w:szCs w:val="26"/>
        </w:rPr>
        <w:t>,</w:t>
      </w:r>
      <w:r w:rsidR="00FA3204" w:rsidRPr="00842401">
        <w:rPr>
          <w:sz w:val="26"/>
          <w:szCs w:val="26"/>
        </w:rPr>
        <w:t xml:space="preserve"> da porre l’</w:t>
      </w:r>
      <w:r w:rsidR="00F71312" w:rsidRPr="00842401">
        <w:rPr>
          <w:i/>
          <w:sz w:val="26"/>
          <w:szCs w:val="26"/>
        </w:rPr>
        <w:t>“</w:t>
      </w:r>
      <w:r w:rsidR="00FA3204" w:rsidRPr="00842401">
        <w:rPr>
          <w:i/>
          <w:sz w:val="26"/>
          <w:szCs w:val="26"/>
        </w:rPr>
        <w:t>amministrato cittadino</w:t>
      </w:r>
      <w:r w:rsidR="00F71312" w:rsidRPr="00842401">
        <w:rPr>
          <w:i/>
          <w:sz w:val="26"/>
          <w:szCs w:val="26"/>
        </w:rPr>
        <w:t>”</w:t>
      </w:r>
      <w:r w:rsidR="00FA3204" w:rsidRPr="00842401">
        <w:rPr>
          <w:i/>
          <w:sz w:val="26"/>
          <w:szCs w:val="26"/>
        </w:rPr>
        <w:t xml:space="preserve"> </w:t>
      </w:r>
      <w:r w:rsidR="00FA3204" w:rsidRPr="00842401">
        <w:rPr>
          <w:sz w:val="26"/>
          <w:szCs w:val="26"/>
        </w:rPr>
        <w:t>a subire l’offerta</w:t>
      </w:r>
      <w:r w:rsidR="00A0213C" w:rsidRPr="00842401">
        <w:rPr>
          <w:sz w:val="26"/>
          <w:szCs w:val="26"/>
        </w:rPr>
        <w:t xml:space="preserve"> indennitaria</w:t>
      </w:r>
      <w:r w:rsidR="00FA3204" w:rsidRPr="00842401">
        <w:rPr>
          <w:sz w:val="26"/>
          <w:szCs w:val="26"/>
        </w:rPr>
        <w:t xml:space="preserve"> </w:t>
      </w:r>
      <w:r w:rsidR="00A10B2E" w:rsidRPr="00842401">
        <w:rPr>
          <w:sz w:val="26"/>
          <w:szCs w:val="26"/>
        </w:rPr>
        <w:t>proposta</w:t>
      </w:r>
      <w:r w:rsidR="00FA3204" w:rsidRPr="00842401">
        <w:rPr>
          <w:sz w:val="26"/>
          <w:szCs w:val="26"/>
        </w:rPr>
        <w:t xml:space="preserve"> dall’autorità pubblicistica</w:t>
      </w:r>
      <w:r w:rsidRPr="00842401">
        <w:rPr>
          <w:sz w:val="26"/>
          <w:szCs w:val="26"/>
        </w:rPr>
        <w:t>, in genere</w:t>
      </w:r>
      <w:r w:rsidR="00A10B2E" w:rsidRPr="00842401">
        <w:rPr>
          <w:sz w:val="26"/>
          <w:szCs w:val="26"/>
        </w:rPr>
        <w:t xml:space="preserve"> irrisoria od incongrua</w:t>
      </w:r>
      <w:r w:rsidR="001B19CA" w:rsidRPr="00842401">
        <w:rPr>
          <w:sz w:val="26"/>
          <w:szCs w:val="26"/>
        </w:rPr>
        <w:t>,</w:t>
      </w:r>
      <w:r w:rsidRPr="00842401">
        <w:rPr>
          <w:sz w:val="26"/>
          <w:szCs w:val="26"/>
        </w:rPr>
        <w:t xml:space="preserve"> date le scarse o nulle risorse finanziarie degli enti locali</w:t>
      </w:r>
      <w:r w:rsidR="00FA3204" w:rsidRPr="00842401">
        <w:rPr>
          <w:sz w:val="26"/>
          <w:szCs w:val="26"/>
        </w:rPr>
        <w:t>.</w:t>
      </w:r>
    </w:p>
    <w:p w:rsidR="00EF271C" w:rsidRPr="00842401" w:rsidRDefault="00EF271C" w:rsidP="00F7381B">
      <w:pPr>
        <w:pStyle w:val="NormaleWeb"/>
        <w:spacing w:line="360" w:lineRule="auto"/>
        <w:ind w:firstLine="709"/>
        <w:jc w:val="both"/>
        <w:rPr>
          <w:sz w:val="26"/>
          <w:szCs w:val="26"/>
        </w:rPr>
      </w:pPr>
      <w:r w:rsidRPr="00842401">
        <w:rPr>
          <w:sz w:val="26"/>
          <w:szCs w:val="26"/>
        </w:rPr>
        <w:t>Cosicché il perimetro della serietà e della effettività del giusto indennizzo, è demandato di volta in volta al Giudice e</w:t>
      </w:r>
      <w:r w:rsidR="0072003E" w:rsidRPr="00842401">
        <w:rPr>
          <w:sz w:val="26"/>
          <w:szCs w:val="26"/>
        </w:rPr>
        <w:t>,</w:t>
      </w:r>
      <w:r w:rsidRPr="00842401">
        <w:rPr>
          <w:sz w:val="26"/>
          <w:szCs w:val="26"/>
        </w:rPr>
        <w:t xml:space="preserve"> così</w:t>
      </w:r>
      <w:r w:rsidR="0072003E" w:rsidRPr="00842401">
        <w:rPr>
          <w:sz w:val="26"/>
          <w:szCs w:val="26"/>
        </w:rPr>
        <w:t>,</w:t>
      </w:r>
      <w:r w:rsidRPr="00842401">
        <w:rPr>
          <w:sz w:val="26"/>
          <w:szCs w:val="26"/>
        </w:rPr>
        <w:t xml:space="preserve"> alla giurisprudenza </w:t>
      </w:r>
      <w:r w:rsidR="00243ACB" w:rsidRPr="00842401">
        <w:rPr>
          <w:sz w:val="26"/>
          <w:szCs w:val="26"/>
        </w:rPr>
        <w:t xml:space="preserve">ordinaria </w:t>
      </w:r>
      <w:r w:rsidRPr="00842401">
        <w:rPr>
          <w:sz w:val="26"/>
          <w:szCs w:val="26"/>
        </w:rPr>
        <w:t>di legittimità, che emenda le norme e colma le lacune con l’ausilio dell’analogia</w:t>
      </w:r>
      <w:r w:rsidR="00243ACB" w:rsidRPr="00842401">
        <w:rPr>
          <w:sz w:val="26"/>
          <w:szCs w:val="26"/>
        </w:rPr>
        <w:t xml:space="preserve"> all’indennità d’esproprio della proprietà</w:t>
      </w:r>
      <w:r w:rsidRPr="00842401">
        <w:rPr>
          <w:sz w:val="26"/>
          <w:szCs w:val="26"/>
        </w:rPr>
        <w:t>.</w:t>
      </w:r>
    </w:p>
    <w:p w:rsidR="00EF271C" w:rsidRPr="00842401" w:rsidRDefault="00EF271C" w:rsidP="00F7381B">
      <w:pPr>
        <w:pStyle w:val="NormaleWeb"/>
        <w:spacing w:line="360" w:lineRule="auto"/>
        <w:ind w:firstLine="709"/>
        <w:jc w:val="both"/>
        <w:rPr>
          <w:sz w:val="26"/>
          <w:szCs w:val="26"/>
        </w:rPr>
      </w:pPr>
      <w:r w:rsidRPr="00842401">
        <w:rPr>
          <w:sz w:val="26"/>
          <w:szCs w:val="26"/>
        </w:rPr>
        <w:t>Ma ques</w:t>
      </w:r>
      <w:r w:rsidR="00057D01" w:rsidRPr="00842401">
        <w:rPr>
          <w:sz w:val="26"/>
          <w:szCs w:val="26"/>
        </w:rPr>
        <w:t>to criterio interpretativo</w:t>
      </w:r>
      <w:r w:rsidR="0072003E" w:rsidRPr="00842401">
        <w:rPr>
          <w:sz w:val="26"/>
          <w:szCs w:val="26"/>
        </w:rPr>
        <w:t xml:space="preserve"> analogico</w:t>
      </w:r>
      <w:r w:rsidR="00057D01" w:rsidRPr="00842401">
        <w:rPr>
          <w:sz w:val="26"/>
          <w:szCs w:val="26"/>
        </w:rPr>
        <w:t xml:space="preserve"> non sarebbe</w:t>
      </w:r>
      <w:r w:rsidRPr="00842401">
        <w:rPr>
          <w:sz w:val="26"/>
          <w:szCs w:val="26"/>
        </w:rPr>
        <w:t xml:space="preserve"> applicabile nella fattispecie esaminata, trattandosi </w:t>
      </w:r>
      <w:r w:rsidR="0072003E" w:rsidRPr="00842401">
        <w:rPr>
          <w:sz w:val="26"/>
          <w:szCs w:val="26"/>
        </w:rPr>
        <w:t xml:space="preserve">di norma speciale che prevede percentuali d’indennizzo </w:t>
      </w:r>
      <w:r w:rsidRPr="00842401">
        <w:rPr>
          <w:sz w:val="26"/>
          <w:szCs w:val="26"/>
        </w:rPr>
        <w:t xml:space="preserve">per attività lecita </w:t>
      </w:r>
      <w:r w:rsidR="00057D01" w:rsidRPr="00842401">
        <w:rPr>
          <w:sz w:val="26"/>
          <w:szCs w:val="26"/>
        </w:rPr>
        <w:t>della P.A.</w:t>
      </w:r>
      <w:r w:rsidR="001B19CA" w:rsidRPr="00842401">
        <w:rPr>
          <w:sz w:val="26"/>
          <w:szCs w:val="26"/>
        </w:rPr>
        <w:t xml:space="preserve"> ed</w:t>
      </w:r>
      <w:r w:rsidR="00057D01" w:rsidRPr="00842401">
        <w:rPr>
          <w:sz w:val="26"/>
          <w:szCs w:val="26"/>
        </w:rPr>
        <w:t xml:space="preserve"> </w:t>
      </w:r>
      <w:r w:rsidRPr="00842401">
        <w:rPr>
          <w:sz w:val="26"/>
          <w:szCs w:val="26"/>
        </w:rPr>
        <w:t xml:space="preserve">in </w:t>
      </w:r>
      <w:r w:rsidR="008B2BBF" w:rsidRPr="00842401">
        <w:rPr>
          <w:sz w:val="26"/>
          <w:szCs w:val="26"/>
        </w:rPr>
        <w:t xml:space="preserve">totale </w:t>
      </w:r>
      <w:r w:rsidRPr="00842401">
        <w:rPr>
          <w:sz w:val="26"/>
          <w:szCs w:val="26"/>
        </w:rPr>
        <w:t>assenza di fenomeno ablativo</w:t>
      </w:r>
      <w:r w:rsidR="00885DB0" w:rsidRPr="00842401">
        <w:rPr>
          <w:sz w:val="26"/>
          <w:szCs w:val="26"/>
        </w:rPr>
        <w:t xml:space="preserve"> od espropriativo</w:t>
      </w:r>
      <w:r w:rsidRPr="00842401">
        <w:rPr>
          <w:sz w:val="26"/>
          <w:szCs w:val="26"/>
        </w:rPr>
        <w:t xml:space="preserve"> della proprietà</w:t>
      </w:r>
      <w:r w:rsidR="00885DB0" w:rsidRPr="00842401">
        <w:rPr>
          <w:sz w:val="26"/>
          <w:szCs w:val="26"/>
        </w:rPr>
        <w:t xml:space="preserve"> privata</w:t>
      </w:r>
      <w:r w:rsidR="001B19CA" w:rsidRPr="00842401">
        <w:rPr>
          <w:sz w:val="26"/>
          <w:szCs w:val="26"/>
        </w:rPr>
        <w:t>, che viene, invece, conservata</w:t>
      </w:r>
      <w:r w:rsidR="008B2BBF" w:rsidRPr="00842401">
        <w:rPr>
          <w:sz w:val="26"/>
          <w:szCs w:val="26"/>
        </w:rPr>
        <w:t xml:space="preserve"> nell’ </w:t>
      </w:r>
      <w:r w:rsidR="008B2BBF" w:rsidRPr="00842401">
        <w:rPr>
          <w:i/>
          <w:sz w:val="26"/>
          <w:szCs w:val="26"/>
        </w:rPr>
        <w:t>“espropriazione c.d. larvata”</w:t>
      </w:r>
      <w:r w:rsidR="008B2BBF" w:rsidRPr="00842401">
        <w:rPr>
          <w:sz w:val="26"/>
          <w:szCs w:val="26"/>
        </w:rPr>
        <w:t>, di cui si è discusso</w:t>
      </w:r>
      <w:r w:rsidRPr="00842401">
        <w:rPr>
          <w:sz w:val="26"/>
          <w:szCs w:val="26"/>
        </w:rPr>
        <w:t>.</w:t>
      </w:r>
    </w:p>
    <w:p w:rsidR="006C05F2" w:rsidRPr="00842401" w:rsidRDefault="00EF271C" w:rsidP="00F7381B">
      <w:pPr>
        <w:pStyle w:val="NormaleWeb"/>
        <w:spacing w:line="360" w:lineRule="auto"/>
        <w:ind w:firstLine="709"/>
        <w:jc w:val="both"/>
        <w:rPr>
          <w:i/>
          <w:sz w:val="26"/>
          <w:szCs w:val="26"/>
        </w:rPr>
      </w:pPr>
      <w:r w:rsidRPr="00842401">
        <w:rPr>
          <w:sz w:val="26"/>
          <w:szCs w:val="26"/>
        </w:rPr>
        <w:t>Per cui</w:t>
      </w:r>
      <w:r w:rsidR="008B2BBF" w:rsidRPr="00842401">
        <w:rPr>
          <w:sz w:val="26"/>
          <w:szCs w:val="26"/>
        </w:rPr>
        <w:t>,</w:t>
      </w:r>
      <w:r w:rsidRPr="00842401">
        <w:rPr>
          <w:sz w:val="26"/>
          <w:szCs w:val="26"/>
        </w:rPr>
        <w:t xml:space="preserve"> occorre l’intervento completivo del legislatore</w:t>
      </w:r>
      <w:r w:rsidR="008B2BBF" w:rsidRPr="00842401">
        <w:rPr>
          <w:sz w:val="26"/>
          <w:szCs w:val="26"/>
        </w:rPr>
        <w:t xml:space="preserve"> statale per questo istituto</w:t>
      </w:r>
      <w:r w:rsidR="00C56391" w:rsidRPr="00842401">
        <w:rPr>
          <w:sz w:val="26"/>
          <w:szCs w:val="26"/>
        </w:rPr>
        <w:t xml:space="preserve">, con recepimento in positivo dei principi consolidati dalla giurisprudenza in materia e, così, </w:t>
      </w:r>
      <w:r w:rsidR="008B2BBF" w:rsidRPr="00842401">
        <w:rPr>
          <w:sz w:val="26"/>
          <w:szCs w:val="26"/>
        </w:rPr>
        <w:t xml:space="preserve">si farà applicazione </w:t>
      </w:r>
      <w:r w:rsidR="00C56391" w:rsidRPr="00842401">
        <w:rPr>
          <w:sz w:val="26"/>
          <w:szCs w:val="26"/>
        </w:rPr>
        <w:t>dell’</w:t>
      </w:r>
      <w:r w:rsidRPr="00842401">
        <w:rPr>
          <w:sz w:val="26"/>
          <w:szCs w:val="26"/>
        </w:rPr>
        <w:t>aforisma di J</w:t>
      </w:r>
      <w:r w:rsidR="00C56391" w:rsidRPr="00842401">
        <w:rPr>
          <w:sz w:val="26"/>
          <w:szCs w:val="26"/>
        </w:rPr>
        <w:t>ean-</w:t>
      </w:r>
      <w:r w:rsidRPr="00842401">
        <w:rPr>
          <w:sz w:val="26"/>
          <w:szCs w:val="26"/>
        </w:rPr>
        <w:t>Jacques Rousseau</w:t>
      </w:r>
      <w:r w:rsidR="008B2BBF" w:rsidRPr="00842401">
        <w:rPr>
          <w:sz w:val="26"/>
          <w:szCs w:val="26"/>
        </w:rPr>
        <w:t>, che ancor al tempo della monarchia assoluta di metà del 1700 aveva a scrivere nel</w:t>
      </w:r>
      <w:r w:rsidR="008B2BBF" w:rsidRPr="00842401">
        <w:rPr>
          <w:i/>
          <w:sz w:val="26"/>
          <w:szCs w:val="26"/>
        </w:rPr>
        <w:t xml:space="preserve"> “contratto sociale”</w:t>
      </w:r>
      <w:r w:rsidRPr="00842401">
        <w:rPr>
          <w:i/>
          <w:sz w:val="26"/>
          <w:szCs w:val="26"/>
        </w:rPr>
        <w:t>:</w:t>
      </w:r>
      <w:r w:rsidR="006C05F2" w:rsidRPr="00842401">
        <w:rPr>
          <w:i/>
          <w:sz w:val="26"/>
          <w:szCs w:val="26"/>
        </w:rPr>
        <w:t xml:space="preserve"> “Le leggi sono le condizioni di una scelta civile. Il popolo sottomesso alle </w:t>
      </w:r>
      <w:r w:rsidR="00C56391" w:rsidRPr="00842401">
        <w:rPr>
          <w:i/>
          <w:sz w:val="26"/>
          <w:szCs w:val="26"/>
        </w:rPr>
        <w:t>leggi deve essere anche l’au</w:t>
      </w:r>
      <w:r w:rsidR="006C05F2" w:rsidRPr="00842401">
        <w:rPr>
          <w:i/>
          <w:sz w:val="26"/>
          <w:szCs w:val="26"/>
        </w:rPr>
        <w:t>tore: il funzionamento della società, infatti, non appartiene che a coloro che si associano”</w:t>
      </w:r>
      <w:r w:rsidR="001B19CA" w:rsidRPr="00842401">
        <w:rPr>
          <w:i/>
          <w:sz w:val="26"/>
          <w:szCs w:val="26"/>
        </w:rPr>
        <w:t xml:space="preserve"> </w:t>
      </w:r>
      <w:r w:rsidR="001B19CA" w:rsidRPr="00842401">
        <w:rPr>
          <w:sz w:val="26"/>
          <w:szCs w:val="26"/>
        </w:rPr>
        <w:t>(e non all’</w:t>
      </w:r>
      <w:r w:rsidR="00D16A76" w:rsidRPr="00842401">
        <w:rPr>
          <w:sz w:val="26"/>
          <w:szCs w:val="26"/>
        </w:rPr>
        <w:t>unico monarca od al governo</w:t>
      </w:r>
      <w:r w:rsidR="001B19CA" w:rsidRPr="00842401">
        <w:rPr>
          <w:sz w:val="26"/>
          <w:szCs w:val="26"/>
        </w:rPr>
        <w:t xml:space="preserve"> </w:t>
      </w:r>
      <w:r w:rsidR="00D16A76" w:rsidRPr="00842401">
        <w:rPr>
          <w:sz w:val="26"/>
          <w:szCs w:val="26"/>
        </w:rPr>
        <w:t>totalitario)</w:t>
      </w:r>
      <w:r w:rsidR="006C05F2" w:rsidRPr="00842401">
        <w:rPr>
          <w:i/>
          <w:sz w:val="26"/>
          <w:szCs w:val="26"/>
        </w:rPr>
        <w:t>.</w:t>
      </w:r>
    </w:p>
    <w:p w:rsidR="00AF6C0D" w:rsidRPr="00842401" w:rsidRDefault="00AF6C0D" w:rsidP="00F7381B">
      <w:pPr>
        <w:pStyle w:val="NormaleWeb"/>
        <w:spacing w:line="360" w:lineRule="auto"/>
        <w:ind w:firstLine="709"/>
        <w:jc w:val="both"/>
        <w:rPr>
          <w:sz w:val="26"/>
          <w:szCs w:val="26"/>
        </w:rPr>
      </w:pPr>
      <w:r w:rsidRPr="00842401">
        <w:rPr>
          <w:sz w:val="26"/>
          <w:szCs w:val="26"/>
        </w:rPr>
        <w:t xml:space="preserve">Nella presente fattispecie l’indennità sarà seria e certa, qualora le stesse situazioni oggettive omogenee siano egualmente valutate in tutto il territorio nazionale, senza arbitrio o favoritismi locali e, quindi, con esercizio unitario a livello statale del potere di asservimento o di </w:t>
      </w:r>
      <w:r w:rsidRPr="00842401">
        <w:rPr>
          <w:i/>
          <w:sz w:val="26"/>
          <w:szCs w:val="26"/>
        </w:rPr>
        <w:t>“espropriazione larvata”</w:t>
      </w:r>
      <w:r w:rsidR="00D16A76" w:rsidRPr="00842401">
        <w:rPr>
          <w:i/>
          <w:sz w:val="26"/>
          <w:szCs w:val="26"/>
        </w:rPr>
        <w:t xml:space="preserve">, </w:t>
      </w:r>
      <w:r w:rsidR="00D16A76" w:rsidRPr="00842401">
        <w:rPr>
          <w:sz w:val="26"/>
          <w:szCs w:val="26"/>
        </w:rPr>
        <w:t>qui trattata</w:t>
      </w:r>
      <w:r w:rsidRPr="00842401">
        <w:rPr>
          <w:i/>
          <w:sz w:val="26"/>
          <w:szCs w:val="26"/>
        </w:rPr>
        <w:t>.</w:t>
      </w:r>
    </w:p>
    <w:p w:rsidR="00C43711" w:rsidRPr="00842401" w:rsidRDefault="00C43711" w:rsidP="00F7381B">
      <w:pPr>
        <w:pStyle w:val="NormaleWeb"/>
        <w:spacing w:line="360" w:lineRule="auto"/>
        <w:ind w:firstLine="709"/>
        <w:jc w:val="both"/>
        <w:rPr>
          <w:i/>
          <w:sz w:val="26"/>
          <w:szCs w:val="26"/>
        </w:rPr>
      </w:pPr>
    </w:p>
    <w:p w:rsidR="00C43711" w:rsidRPr="00842401" w:rsidRDefault="00C43711" w:rsidP="00C43711">
      <w:pPr>
        <w:pStyle w:val="NormaleWeb"/>
        <w:spacing w:line="360" w:lineRule="auto"/>
        <w:ind w:firstLine="709"/>
        <w:jc w:val="right"/>
        <w:rPr>
          <w:sz w:val="26"/>
          <w:szCs w:val="26"/>
        </w:rPr>
      </w:pPr>
      <w:r w:rsidRPr="00842401">
        <w:rPr>
          <w:sz w:val="26"/>
          <w:szCs w:val="26"/>
        </w:rPr>
        <w:t>Avv. Primo Michielan</w:t>
      </w:r>
    </w:p>
    <w:p w:rsidR="00C877AC" w:rsidRPr="00842401" w:rsidRDefault="007E2A04" w:rsidP="00C877AC">
      <w:pPr>
        <w:pStyle w:val="NormaleWeb"/>
        <w:tabs>
          <w:tab w:val="left" w:pos="6521"/>
        </w:tabs>
        <w:spacing w:line="360" w:lineRule="auto"/>
        <w:ind w:firstLine="709"/>
        <w:jc w:val="center"/>
        <w:rPr>
          <w:sz w:val="26"/>
          <w:szCs w:val="26"/>
        </w:rPr>
      </w:pPr>
      <w:r w:rsidRPr="00842401">
        <w:rPr>
          <w:sz w:val="26"/>
          <w:szCs w:val="26"/>
        </w:rPr>
        <w:tab/>
      </w:r>
      <w:r w:rsidR="00C877AC" w:rsidRPr="00842401">
        <w:rPr>
          <w:sz w:val="26"/>
          <w:szCs w:val="26"/>
        </w:rPr>
        <w:t>del Foro di Treviso</w:t>
      </w:r>
    </w:p>
    <w:sectPr w:rsidR="00C877AC" w:rsidRPr="00842401" w:rsidSect="007E2A04">
      <w:footerReference w:type="default" r:id="rId10"/>
      <w:pgSz w:w="11906" w:h="16838"/>
      <w:pgMar w:top="1418" w:right="1418" w:bottom="1418" w:left="1418" w:header="709"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929" w:rsidRDefault="00406929" w:rsidP="00337AA9">
      <w:pPr>
        <w:spacing w:after="0" w:line="240" w:lineRule="auto"/>
      </w:pPr>
      <w:r>
        <w:separator/>
      </w:r>
    </w:p>
  </w:endnote>
  <w:endnote w:type="continuationSeparator" w:id="0">
    <w:p w:rsidR="00406929" w:rsidRDefault="00406929" w:rsidP="00337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965443"/>
      <w:docPartObj>
        <w:docPartGallery w:val="Page Numbers (Bottom of Page)"/>
        <w:docPartUnique/>
      </w:docPartObj>
    </w:sdtPr>
    <w:sdtEndPr/>
    <w:sdtContent>
      <w:p w:rsidR="00965CB3" w:rsidRDefault="00965CB3">
        <w:pPr>
          <w:pStyle w:val="Pidipagina"/>
          <w:jc w:val="center"/>
        </w:pPr>
        <w:r>
          <w:fldChar w:fldCharType="begin"/>
        </w:r>
        <w:r>
          <w:instrText>PAGE   \* MERGEFORMAT</w:instrText>
        </w:r>
        <w:r>
          <w:fldChar w:fldCharType="separate"/>
        </w:r>
        <w:r w:rsidR="00D3226E">
          <w:rPr>
            <w:noProof/>
          </w:rPr>
          <w:t>1</w:t>
        </w:r>
        <w:r>
          <w:fldChar w:fldCharType="end"/>
        </w:r>
      </w:p>
    </w:sdtContent>
  </w:sdt>
  <w:p w:rsidR="00965CB3" w:rsidRDefault="00965CB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929" w:rsidRDefault="00406929" w:rsidP="00337AA9">
      <w:pPr>
        <w:spacing w:after="0" w:line="240" w:lineRule="auto"/>
      </w:pPr>
      <w:r>
        <w:separator/>
      </w:r>
    </w:p>
  </w:footnote>
  <w:footnote w:type="continuationSeparator" w:id="0">
    <w:p w:rsidR="00406929" w:rsidRDefault="00406929" w:rsidP="00337AA9">
      <w:pPr>
        <w:spacing w:after="0" w:line="240" w:lineRule="auto"/>
      </w:pPr>
      <w:r>
        <w:continuationSeparator/>
      </w:r>
    </w:p>
  </w:footnote>
  <w:footnote w:id="1">
    <w:p w:rsidR="00337AA9" w:rsidRPr="00C0225F" w:rsidRDefault="00337AA9" w:rsidP="00C0225F">
      <w:pPr>
        <w:pStyle w:val="Testonotaapidipagina"/>
        <w:spacing w:line="280" w:lineRule="atLeast"/>
        <w:ind w:firstLine="567"/>
        <w:jc w:val="both"/>
        <w:rPr>
          <w:i/>
          <w:sz w:val="22"/>
          <w:szCs w:val="22"/>
        </w:rPr>
      </w:pPr>
      <w:r w:rsidRPr="00C0225F">
        <w:rPr>
          <w:rStyle w:val="Rimandonotaapidipagina"/>
          <w:sz w:val="22"/>
          <w:szCs w:val="22"/>
        </w:rPr>
        <w:footnoteRef/>
      </w:r>
      <w:r w:rsidRPr="00C0225F">
        <w:rPr>
          <w:sz w:val="22"/>
          <w:szCs w:val="22"/>
        </w:rPr>
        <w:t xml:space="preserve"> Si trascrive di seguito, a maggior chiarezza, il co. 1 dell’art. 46, L. n. 2359/1865: </w:t>
      </w:r>
      <w:r w:rsidRPr="00C0225F">
        <w:rPr>
          <w:i/>
          <w:sz w:val="22"/>
          <w:szCs w:val="22"/>
        </w:rPr>
        <w:t>“</w:t>
      </w:r>
      <w:r w:rsidRPr="00C0225F">
        <w:rPr>
          <w:i/>
          <w:color w:val="000000"/>
          <w:sz w:val="22"/>
          <w:szCs w:val="22"/>
        </w:rPr>
        <w:t>È dovuta una indennità ai proprietari dei fondi, i quali dall'esecuzione dell'opera di pubblica utilità vengano gravati di servitù, o vengano a soffrire un danno permanente derivante dalla perdita o dalla diminuzione di un diritto”.</w:t>
      </w:r>
    </w:p>
  </w:footnote>
  <w:footnote w:id="2">
    <w:p w:rsidR="00C0225F" w:rsidRPr="00C0225F" w:rsidRDefault="00C0225F" w:rsidP="00C0225F">
      <w:pPr>
        <w:pStyle w:val="Testonotaapidipagina"/>
        <w:spacing w:line="280" w:lineRule="atLeast"/>
        <w:ind w:firstLine="567"/>
        <w:jc w:val="both"/>
        <w:rPr>
          <w:sz w:val="22"/>
          <w:szCs w:val="22"/>
        </w:rPr>
      </w:pPr>
      <w:r w:rsidRPr="00C0225F">
        <w:rPr>
          <w:rStyle w:val="Rimandonotaapidipagina"/>
          <w:sz w:val="22"/>
          <w:szCs w:val="22"/>
        </w:rPr>
        <w:footnoteRef/>
      </w:r>
      <w:r w:rsidRPr="00C0225F">
        <w:rPr>
          <w:sz w:val="22"/>
          <w:szCs w:val="22"/>
        </w:rPr>
        <w:t xml:space="preserve"> V., ad esempio, P. Pirruccio, </w:t>
      </w:r>
      <w:r w:rsidRPr="00C0225F">
        <w:rPr>
          <w:i/>
          <w:sz w:val="22"/>
          <w:szCs w:val="22"/>
        </w:rPr>
        <w:t>L’espropriazione per pubblica utilità</w:t>
      </w:r>
      <w:r w:rsidRPr="00C0225F">
        <w:rPr>
          <w:sz w:val="22"/>
          <w:szCs w:val="22"/>
        </w:rPr>
        <w:t>, Padova, 2011, p. 691.</w:t>
      </w:r>
    </w:p>
  </w:footnote>
  <w:footnote w:id="3">
    <w:p w:rsidR="008E2AE8" w:rsidRPr="002339E3" w:rsidRDefault="008E2AE8" w:rsidP="008E2AE8">
      <w:pPr>
        <w:tabs>
          <w:tab w:val="left" w:pos="567"/>
        </w:tabs>
        <w:spacing w:after="0" w:line="240" w:lineRule="auto"/>
        <w:ind w:firstLine="709"/>
        <w:jc w:val="both"/>
        <w:rPr>
          <w:rFonts w:cs="Times New Roman"/>
          <w:strike/>
          <w:color w:val="000000"/>
        </w:rPr>
      </w:pPr>
      <w:r w:rsidRPr="002339E3">
        <w:rPr>
          <w:rStyle w:val="Rimandonotaapidipagina"/>
          <w:rFonts w:cs="Times New Roman"/>
          <w:strike/>
        </w:rPr>
        <w:footnoteRef/>
      </w:r>
      <w:r w:rsidRPr="002339E3">
        <w:rPr>
          <w:rFonts w:cs="Times New Roman"/>
          <w:strike/>
        </w:rPr>
        <w:t xml:space="preserve"> Così continua la sentenza SS.UU. n. 4883/2017 “…</w:t>
      </w:r>
      <w:r w:rsidRPr="002339E3">
        <w:rPr>
          <w:rFonts w:eastAsia="Times New Roman" w:cs="Times New Roman"/>
          <w:i/>
          <w:strike/>
          <w:color w:val="000000"/>
          <w:lang w:eastAsia="it-IT"/>
        </w:rPr>
        <w:t>non per effetto della mera separazione (per esproprio) di una parte di suolo, ma in conseguenza dell'opera eseguita sulla parte non espropriata ed indipendentemente dall'espropriazione stessa: l'indennizzo dovuto a tale specifico titolo non compete, pertanto, al proprietario del fondo espropriato, ma esclusivamente ai proprietari degli immobili circostanti l'opera pubblica, non assoggettati alla procedura espropriativa”</w:t>
      </w:r>
      <w:r w:rsidRPr="002339E3">
        <w:rPr>
          <w:rFonts w:cs="Times New Roman"/>
          <w:strike/>
          <w:color w:val="000000"/>
        </w:rPr>
        <w:t xml:space="preserve">; negli stessi termini, </w:t>
      </w:r>
      <w:r w:rsidRPr="002339E3">
        <w:rPr>
          <w:rFonts w:eastAsia="Times New Roman" w:cs="Times New Roman"/>
          <w:bCs/>
          <w:strike/>
          <w:color w:val="000000"/>
          <w:lang w:eastAsia="it-IT"/>
        </w:rPr>
        <w:t xml:space="preserve">Cass., Sez. I, 15.06.2017, n. 14891; cfr. anche </w:t>
      </w:r>
      <w:r w:rsidRPr="002339E3">
        <w:rPr>
          <w:rFonts w:eastAsia="Times New Roman" w:cs="Times New Roman"/>
          <w:strike/>
        </w:rPr>
        <w:t xml:space="preserve">Cons. Stato, Sez. IV, 30.09.2013, </w:t>
      </w:r>
      <w:r w:rsidRPr="002339E3">
        <w:rPr>
          <w:rFonts w:eastAsia="Times New Roman" w:cs="Times New Roman"/>
          <w:bCs/>
          <w:strike/>
        </w:rPr>
        <w:t>n.</w:t>
      </w:r>
      <w:r w:rsidRPr="002339E3">
        <w:rPr>
          <w:rFonts w:eastAsia="Times New Roman" w:cs="Times New Roman"/>
          <w:strike/>
        </w:rPr>
        <w:t xml:space="preserve"> 4871, ove si conferma che </w:t>
      </w:r>
      <w:r w:rsidRPr="002339E3">
        <w:rPr>
          <w:rFonts w:eastAsia="Times New Roman" w:cs="Times New Roman"/>
          <w:i/>
          <w:strike/>
        </w:rPr>
        <w:t>“l</w:t>
      </w:r>
      <w:r w:rsidRPr="002339E3">
        <w:rPr>
          <w:rFonts w:cs="Times New Roman"/>
          <w:i/>
          <w:strike/>
        </w:rPr>
        <w:t>’art. 44, D.P.R. 8 giugno 2001 n. 327, al pari dell’omologo art. 46, L. 25 giugno 1865 n. 2359, riguarda indennità dovute a terzi estranei e diversi rispetto al proprietario espropriato, ed è quindi inapplicabile all’ipotesi di occupazione parziale di unitario compendio immobiliare che comporti diminuzione di valore della residua porzione, per il quale deve aversi invece riguardo al valore venale residuo, secondo il criterio di cui all’art. 40 della cit. L. n. 2359 del 1865</w:t>
      </w:r>
      <w:r w:rsidRPr="002339E3">
        <w:rPr>
          <w:rFonts w:cs="Times New Roman"/>
          <w:strike/>
        </w:rPr>
        <w:t xml:space="preserve"> [oggi, art. 33, T.U. Espr., n.d.r.]” </w:t>
      </w:r>
      <w:r w:rsidRPr="002339E3">
        <w:rPr>
          <w:rFonts w:cs="Times New Roman"/>
          <w:strike/>
          <w:color w:val="000000"/>
        </w:rPr>
        <w:t>).</w:t>
      </w:r>
    </w:p>
    <w:p w:rsidR="008E2AE8" w:rsidRPr="002339E3" w:rsidRDefault="008E2AE8">
      <w:pPr>
        <w:pStyle w:val="Testonotaapidipagina"/>
        <w:rPr>
          <w:strike/>
        </w:rPr>
      </w:pPr>
    </w:p>
  </w:footnote>
  <w:footnote w:id="4">
    <w:p w:rsidR="007563A8" w:rsidRDefault="007563A8" w:rsidP="007563A8">
      <w:pPr>
        <w:pStyle w:val="Testonotaapidipagina"/>
        <w:spacing w:line="280" w:lineRule="atLeast"/>
        <w:ind w:firstLine="567"/>
        <w:jc w:val="both"/>
      </w:pPr>
      <w:r>
        <w:rPr>
          <w:rStyle w:val="Rimandonotaapidipagina"/>
        </w:rPr>
        <w:footnoteRef/>
      </w:r>
      <w:r>
        <w:t xml:space="preserve"> </w:t>
      </w:r>
      <w:r w:rsidRPr="00CE6ED4">
        <w:rPr>
          <w:sz w:val="22"/>
          <w:szCs w:val="22"/>
        </w:rPr>
        <w:t xml:space="preserve">Cfr. </w:t>
      </w:r>
      <w:r>
        <w:rPr>
          <w:sz w:val="22"/>
          <w:szCs w:val="22"/>
        </w:rPr>
        <w:t xml:space="preserve">ancora </w:t>
      </w:r>
      <w:r w:rsidRPr="00CE6ED4">
        <w:rPr>
          <w:sz w:val="22"/>
          <w:szCs w:val="22"/>
        </w:rPr>
        <w:t xml:space="preserve">R. FERRARA – G.F. FERRARI, </w:t>
      </w:r>
      <w:r w:rsidRPr="00CE6ED4">
        <w:rPr>
          <w:i/>
          <w:sz w:val="22"/>
          <w:szCs w:val="22"/>
        </w:rPr>
        <w:t>Commentario breve alle</w:t>
      </w:r>
      <w:r>
        <w:rPr>
          <w:i/>
          <w:sz w:val="22"/>
          <w:szCs w:val="22"/>
        </w:rPr>
        <w:t xml:space="preserve"> </w:t>
      </w:r>
      <w:r w:rsidRPr="00CE6ED4">
        <w:rPr>
          <w:i/>
          <w:sz w:val="22"/>
          <w:szCs w:val="22"/>
        </w:rPr>
        <w:t>l</w:t>
      </w:r>
      <w:r>
        <w:rPr>
          <w:i/>
          <w:sz w:val="22"/>
          <w:szCs w:val="22"/>
        </w:rPr>
        <w:t>e</w:t>
      </w:r>
      <w:r w:rsidRPr="00CE6ED4">
        <w:rPr>
          <w:i/>
          <w:sz w:val="22"/>
          <w:szCs w:val="22"/>
        </w:rPr>
        <w:t>ggi in materia di urbanistica ed edilizia</w:t>
      </w:r>
      <w:r w:rsidRPr="00CE6ED4">
        <w:rPr>
          <w:sz w:val="22"/>
          <w:szCs w:val="22"/>
        </w:rPr>
        <w:t xml:space="preserve">, II^ ed., Padova, 2015, </w:t>
      </w:r>
      <w:r w:rsidRPr="00CE6ED4">
        <w:rPr>
          <w:i/>
          <w:sz w:val="22"/>
          <w:szCs w:val="22"/>
        </w:rPr>
        <w:t xml:space="preserve">sub </w:t>
      </w:r>
      <w:r w:rsidRPr="00CE6ED4">
        <w:rPr>
          <w:sz w:val="22"/>
          <w:szCs w:val="22"/>
        </w:rPr>
        <w:t>art. 44</w:t>
      </w:r>
      <w:r>
        <w:rPr>
          <w:sz w:val="22"/>
          <w:szCs w:val="22"/>
        </w:rPr>
        <w:t>, D.P.R. n. 327/2001.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86380"/>
    <w:multiLevelType w:val="hybridMultilevel"/>
    <w:tmpl w:val="6E1A47CC"/>
    <w:lvl w:ilvl="0" w:tplc="5F70B53C">
      <w:start w:val="1"/>
      <w:numFmt w:val="upperRoman"/>
      <w:lvlText w:val="%1)"/>
      <w:lvlJc w:val="left"/>
      <w:pPr>
        <w:ind w:left="862"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 w15:restartNumberingAfterBreak="0">
    <w:nsid w:val="49370FE2"/>
    <w:multiLevelType w:val="hybridMultilevel"/>
    <w:tmpl w:val="BAECA0F0"/>
    <w:lvl w:ilvl="0" w:tplc="837C9BAC">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 w15:restartNumberingAfterBreak="0">
    <w:nsid w:val="597F179F"/>
    <w:multiLevelType w:val="hybridMultilevel"/>
    <w:tmpl w:val="D4BE23F0"/>
    <w:lvl w:ilvl="0" w:tplc="0AA24F1E">
      <w:start w:val="1"/>
      <w:numFmt w:val="lowerLetter"/>
      <w:lvlText w:val="%1)"/>
      <w:lvlJc w:val="left"/>
      <w:pPr>
        <w:ind w:left="927" w:hanging="360"/>
      </w:pPr>
      <w:rPr>
        <w:rFonts w:hint="default"/>
        <w:b/>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53"/>
    <w:rsid w:val="00006368"/>
    <w:rsid w:val="0002707A"/>
    <w:rsid w:val="00027C77"/>
    <w:rsid w:val="00032396"/>
    <w:rsid w:val="00042548"/>
    <w:rsid w:val="00044BB6"/>
    <w:rsid w:val="00052CC6"/>
    <w:rsid w:val="00057D01"/>
    <w:rsid w:val="00064159"/>
    <w:rsid w:val="00065DD8"/>
    <w:rsid w:val="000721D2"/>
    <w:rsid w:val="00091711"/>
    <w:rsid w:val="0009199F"/>
    <w:rsid w:val="0009673B"/>
    <w:rsid w:val="000A28F6"/>
    <w:rsid w:val="000B01AD"/>
    <w:rsid w:val="000B319B"/>
    <w:rsid w:val="000B515A"/>
    <w:rsid w:val="000C516C"/>
    <w:rsid w:val="000E0D1E"/>
    <w:rsid w:val="000E34AC"/>
    <w:rsid w:val="000E50BB"/>
    <w:rsid w:val="000F1F2F"/>
    <w:rsid w:val="00130349"/>
    <w:rsid w:val="001509BC"/>
    <w:rsid w:val="0015424B"/>
    <w:rsid w:val="001645F1"/>
    <w:rsid w:val="00180975"/>
    <w:rsid w:val="00191ACB"/>
    <w:rsid w:val="001962DC"/>
    <w:rsid w:val="001B19CA"/>
    <w:rsid w:val="001C075C"/>
    <w:rsid w:val="001C5BEB"/>
    <w:rsid w:val="001D6ED5"/>
    <w:rsid w:val="001D7FE0"/>
    <w:rsid w:val="00200404"/>
    <w:rsid w:val="00200D74"/>
    <w:rsid w:val="002072DA"/>
    <w:rsid w:val="002137C6"/>
    <w:rsid w:val="00220EF4"/>
    <w:rsid w:val="00223CF5"/>
    <w:rsid w:val="002339E3"/>
    <w:rsid w:val="00243ACB"/>
    <w:rsid w:val="002B4E0F"/>
    <w:rsid w:val="002C2E45"/>
    <w:rsid w:val="002F3529"/>
    <w:rsid w:val="002F5784"/>
    <w:rsid w:val="002F64E6"/>
    <w:rsid w:val="00311D9B"/>
    <w:rsid w:val="00316F43"/>
    <w:rsid w:val="00330FB2"/>
    <w:rsid w:val="003328FB"/>
    <w:rsid w:val="0033676A"/>
    <w:rsid w:val="00337AA9"/>
    <w:rsid w:val="00355251"/>
    <w:rsid w:val="0037083A"/>
    <w:rsid w:val="00370EE1"/>
    <w:rsid w:val="00371772"/>
    <w:rsid w:val="00373429"/>
    <w:rsid w:val="003771DF"/>
    <w:rsid w:val="003864A0"/>
    <w:rsid w:val="00395042"/>
    <w:rsid w:val="003E7DBA"/>
    <w:rsid w:val="00401FD3"/>
    <w:rsid w:val="00406929"/>
    <w:rsid w:val="00410A82"/>
    <w:rsid w:val="0043444C"/>
    <w:rsid w:val="004455FA"/>
    <w:rsid w:val="00466FA4"/>
    <w:rsid w:val="004917BB"/>
    <w:rsid w:val="004E40AA"/>
    <w:rsid w:val="004F4D51"/>
    <w:rsid w:val="004F7CE7"/>
    <w:rsid w:val="00500AF9"/>
    <w:rsid w:val="00505C31"/>
    <w:rsid w:val="00515917"/>
    <w:rsid w:val="005350AA"/>
    <w:rsid w:val="00535DAE"/>
    <w:rsid w:val="00547427"/>
    <w:rsid w:val="005673E0"/>
    <w:rsid w:val="00597B09"/>
    <w:rsid w:val="005A1597"/>
    <w:rsid w:val="005B78D4"/>
    <w:rsid w:val="00602800"/>
    <w:rsid w:val="00603B71"/>
    <w:rsid w:val="006153BC"/>
    <w:rsid w:val="00624BCE"/>
    <w:rsid w:val="0062584B"/>
    <w:rsid w:val="00667852"/>
    <w:rsid w:val="006A11B0"/>
    <w:rsid w:val="006A5353"/>
    <w:rsid w:val="006A6077"/>
    <w:rsid w:val="006B14AD"/>
    <w:rsid w:val="006C05F2"/>
    <w:rsid w:val="006C1021"/>
    <w:rsid w:val="006C1533"/>
    <w:rsid w:val="006C28DD"/>
    <w:rsid w:val="00701E96"/>
    <w:rsid w:val="007164F9"/>
    <w:rsid w:val="0072003E"/>
    <w:rsid w:val="0072404B"/>
    <w:rsid w:val="00743715"/>
    <w:rsid w:val="007563A8"/>
    <w:rsid w:val="00770623"/>
    <w:rsid w:val="00793F4A"/>
    <w:rsid w:val="007A24C1"/>
    <w:rsid w:val="007A7CBA"/>
    <w:rsid w:val="007C07DD"/>
    <w:rsid w:val="007C3118"/>
    <w:rsid w:val="007D3A8C"/>
    <w:rsid w:val="007E2A04"/>
    <w:rsid w:val="007F50D2"/>
    <w:rsid w:val="00813275"/>
    <w:rsid w:val="00821AF8"/>
    <w:rsid w:val="00842401"/>
    <w:rsid w:val="008503BE"/>
    <w:rsid w:val="00853463"/>
    <w:rsid w:val="008854FF"/>
    <w:rsid w:val="00885DB0"/>
    <w:rsid w:val="008A0E9A"/>
    <w:rsid w:val="008A17C6"/>
    <w:rsid w:val="008B2BBF"/>
    <w:rsid w:val="008B4957"/>
    <w:rsid w:val="008C36B8"/>
    <w:rsid w:val="008C68C8"/>
    <w:rsid w:val="008E2AE8"/>
    <w:rsid w:val="009146BF"/>
    <w:rsid w:val="00917E94"/>
    <w:rsid w:val="00930329"/>
    <w:rsid w:val="00940006"/>
    <w:rsid w:val="00965CB3"/>
    <w:rsid w:val="00973B52"/>
    <w:rsid w:val="00981D9C"/>
    <w:rsid w:val="00985900"/>
    <w:rsid w:val="009B7E19"/>
    <w:rsid w:val="009C1930"/>
    <w:rsid w:val="009F5D00"/>
    <w:rsid w:val="00A0213C"/>
    <w:rsid w:val="00A0221B"/>
    <w:rsid w:val="00A07D8B"/>
    <w:rsid w:val="00A10B2E"/>
    <w:rsid w:val="00A3752A"/>
    <w:rsid w:val="00A40908"/>
    <w:rsid w:val="00A5454A"/>
    <w:rsid w:val="00A71C16"/>
    <w:rsid w:val="00A721BA"/>
    <w:rsid w:val="00A81359"/>
    <w:rsid w:val="00A81CDB"/>
    <w:rsid w:val="00A90FB1"/>
    <w:rsid w:val="00AA29D2"/>
    <w:rsid w:val="00AC16BF"/>
    <w:rsid w:val="00AD0B71"/>
    <w:rsid w:val="00AE132B"/>
    <w:rsid w:val="00AF51DE"/>
    <w:rsid w:val="00AF6C0D"/>
    <w:rsid w:val="00B15AFC"/>
    <w:rsid w:val="00B17C06"/>
    <w:rsid w:val="00B7416D"/>
    <w:rsid w:val="00B934F8"/>
    <w:rsid w:val="00BD6AEC"/>
    <w:rsid w:val="00BD74A7"/>
    <w:rsid w:val="00BF74E8"/>
    <w:rsid w:val="00C0225F"/>
    <w:rsid w:val="00C35EE4"/>
    <w:rsid w:val="00C43711"/>
    <w:rsid w:val="00C56391"/>
    <w:rsid w:val="00C81E9D"/>
    <w:rsid w:val="00C8315A"/>
    <w:rsid w:val="00C8680C"/>
    <w:rsid w:val="00C877AC"/>
    <w:rsid w:val="00C92043"/>
    <w:rsid w:val="00CC114B"/>
    <w:rsid w:val="00CC2121"/>
    <w:rsid w:val="00CE7C89"/>
    <w:rsid w:val="00CF1048"/>
    <w:rsid w:val="00D16A76"/>
    <w:rsid w:val="00D3226E"/>
    <w:rsid w:val="00D32FB2"/>
    <w:rsid w:val="00D859D7"/>
    <w:rsid w:val="00DB6FBC"/>
    <w:rsid w:val="00DD1367"/>
    <w:rsid w:val="00DD5F24"/>
    <w:rsid w:val="00DE1017"/>
    <w:rsid w:val="00DE7770"/>
    <w:rsid w:val="00DF4553"/>
    <w:rsid w:val="00E0522F"/>
    <w:rsid w:val="00E07128"/>
    <w:rsid w:val="00E30D53"/>
    <w:rsid w:val="00E31E22"/>
    <w:rsid w:val="00E52A1E"/>
    <w:rsid w:val="00E86CD1"/>
    <w:rsid w:val="00E9059B"/>
    <w:rsid w:val="00EA12B7"/>
    <w:rsid w:val="00EC2133"/>
    <w:rsid w:val="00ED0FD5"/>
    <w:rsid w:val="00EF271C"/>
    <w:rsid w:val="00F11F51"/>
    <w:rsid w:val="00F27764"/>
    <w:rsid w:val="00F521D8"/>
    <w:rsid w:val="00F71312"/>
    <w:rsid w:val="00F7381B"/>
    <w:rsid w:val="00F74CAA"/>
    <w:rsid w:val="00F950B9"/>
    <w:rsid w:val="00FA3204"/>
    <w:rsid w:val="00FC6150"/>
    <w:rsid w:val="00FF50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67301-02AA-4480-9B3E-71E33CFE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337AA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37AA9"/>
    <w:rPr>
      <w:sz w:val="20"/>
      <w:szCs w:val="20"/>
    </w:rPr>
  </w:style>
  <w:style w:type="character" w:styleId="Rimandonotaapidipagina">
    <w:name w:val="footnote reference"/>
    <w:basedOn w:val="Carpredefinitoparagrafo"/>
    <w:uiPriority w:val="99"/>
    <w:semiHidden/>
    <w:unhideWhenUsed/>
    <w:rsid w:val="00337AA9"/>
    <w:rPr>
      <w:vertAlign w:val="superscript"/>
    </w:rPr>
  </w:style>
  <w:style w:type="paragraph" w:styleId="Intestazione">
    <w:name w:val="header"/>
    <w:basedOn w:val="Normale"/>
    <w:link w:val="IntestazioneCarattere"/>
    <w:uiPriority w:val="99"/>
    <w:unhideWhenUsed/>
    <w:rsid w:val="00965CB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65CB3"/>
  </w:style>
  <w:style w:type="paragraph" w:styleId="Pidipagina">
    <w:name w:val="footer"/>
    <w:basedOn w:val="Normale"/>
    <w:link w:val="PidipaginaCarattere"/>
    <w:uiPriority w:val="99"/>
    <w:unhideWhenUsed/>
    <w:rsid w:val="00965CB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65CB3"/>
  </w:style>
  <w:style w:type="paragraph" w:styleId="Paragrafoelenco">
    <w:name w:val="List Paragraph"/>
    <w:basedOn w:val="Normale"/>
    <w:uiPriority w:val="34"/>
    <w:qFormat/>
    <w:rsid w:val="00F27764"/>
    <w:pPr>
      <w:ind w:left="720"/>
      <w:contextualSpacing/>
    </w:pPr>
  </w:style>
  <w:style w:type="character" w:customStyle="1" w:styleId="autorita-documento">
    <w:name w:val="autorita-documento"/>
    <w:basedOn w:val="Carpredefinitoparagrafo"/>
    <w:rsid w:val="00A81359"/>
    <w:rPr>
      <w:rFonts w:ascii="Arial" w:eastAsia="Arial" w:hAnsi="Arial" w:cs="Arial"/>
      <w:sz w:val="27"/>
      <w:szCs w:val="27"/>
    </w:rPr>
  </w:style>
  <w:style w:type="paragraph" w:styleId="NormaleWeb">
    <w:name w:val="Normal (Web)"/>
    <w:basedOn w:val="Normale"/>
    <w:uiPriority w:val="99"/>
    <w:unhideWhenUsed/>
    <w:rsid w:val="007D3A8C"/>
    <w:pPr>
      <w:spacing w:after="0" w:line="240" w:lineRule="auto"/>
    </w:pPr>
    <w:rPr>
      <w:rFonts w:ascii="Times New Roman" w:eastAsiaTheme="minorEastAsia"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kernel.go('bd',%7bmask:'main',opera:'61',id:'61LX0000147253',key:'61LX0000147253',%20callerTicket:%20'',%20userKey:%20'',_menu:'giuri',kind:''%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kernel.go('bd',%7bmask:'main',opera:'61',id:'61LX0000147253ART46',key:'61LX0000147253ART46',%20callerTicket:%20'',%20userKey:%20'',_menu:'giuri',kind:''%7d)"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3B2A4-8B5C-455D-8C6C-54D927A3F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5028</Words>
  <Characters>28661</Characters>
  <Application>Microsoft Office Word</Application>
  <DocSecurity>0</DocSecurity>
  <Lines>238</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Confortin</dc:creator>
  <cp:keywords/>
  <dc:description/>
  <cp:lastModifiedBy>Chiara CC. Cecchinato</cp:lastModifiedBy>
  <cp:revision>2</cp:revision>
  <cp:lastPrinted>2018-11-22T17:57:00Z</cp:lastPrinted>
  <dcterms:created xsi:type="dcterms:W3CDTF">2018-11-26T08:51:00Z</dcterms:created>
  <dcterms:modified xsi:type="dcterms:W3CDTF">2018-11-26T08:51:00Z</dcterms:modified>
</cp:coreProperties>
</file>